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D7D" w:rsidRDefault="00273D7D" w:rsidP="00273D7D">
      <w:pPr>
        <w:widowControl w:val="0"/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СТАТИЧЕСКИЕ ПРЕОБРАЗОВАТЕЛИ ЧАСТОТЫ  </w:t>
      </w:r>
    </w:p>
    <w:p w:rsidR="00273D7D" w:rsidRPr="00C75196" w:rsidRDefault="00273D7D" w:rsidP="00273D7D">
      <w:pPr>
        <w:widowControl w:val="0"/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серии СПЧ </w:t>
      </w:r>
      <w:r w:rsidRPr="00273D7D">
        <w:rPr>
          <w:b/>
          <w:sz w:val="28"/>
          <w:szCs w:val="28"/>
        </w:rPr>
        <w:t xml:space="preserve">(ТУ </w:t>
      </w:r>
      <w:r w:rsidRPr="00273D7D">
        <w:rPr>
          <w:rFonts w:eastAsia="Batang"/>
          <w:b/>
          <w:sz w:val="28"/>
          <w:szCs w:val="28"/>
        </w:rPr>
        <w:t>27.11.50.120</w:t>
      </w:r>
      <w:r w:rsidRPr="00273D7D">
        <w:rPr>
          <w:b/>
          <w:sz w:val="28"/>
          <w:szCs w:val="28"/>
        </w:rPr>
        <w:t>-021-59073129-2017)</w:t>
      </w:r>
      <w:r w:rsidR="00EB21BB" w:rsidRPr="00EB21BB">
        <w:t xml:space="preserve"> </w:t>
      </w:r>
    </w:p>
    <w:p w:rsidR="00EB21BB" w:rsidRDefault="00EB21BB" w:rsidP="00EB21BB">
      <w:pPr>
        <w:pStyle w:val="2"/>
        <w:keepNext w:val="0"/>
        <w:widowControl w:val="0"/>
        <w:numPr>
          <w:ilvl w:val="0"/>
          <w:numId w:val="0"/>
        </w:numPr>
        <w:suppressAutoHyphens/>
        <w:spacing w:before="0" w:after="0"/>
        <w:ind w:left="432"/>
      </w:pPr>
      <w:r>
        <w:rPr>
          <w:noProof/>
        </w:rPr>
        <w:drawing>
          <wp:inline distT="0" distB="0" distL="0" distR="0">
            <wp:extent cx="3292475" cy="3190875"/>
            <wp:effectExtent l="19050" t="0" r="3175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4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6DE" w:rsidRDefault="001436DE" w:rsidP="001436DE">
      <w:pPr>
        <w:pStyle w:val="2"/>
        <w:keepNext w:val="0"/>
        <w:widowControl w:val="0"/>
        <w:numPr>
          <w:ilvl w:val="0"/>
          <w:numId w:val="2"/>
        </w:numPr>
        <w:suppressAutoHyphens/>
        <w:spacing w:before="0" w:after="0"/>
      </w:pPr>
      <w:r>
        <w:t>Введение</w:t>
      </w:r>
    </w:p>
    <w:p w:rsidR="004B046A" w:rsidRDefault="004B046A" w:rsidP="001436DE">
      <w:pPr>
        <w:pStyle w:val="2"/>
        <w:keepNext w:val="0"/>
        <w:widowControl w:val="0"/>
        <w:numPr>
          <w:ilvl w:val="0"/>
          <w:numId w:val="0"/>
        </w:numPr>
        <w:suppressAutoHyphens/>
        <w:spacing w:before="0" w:after="0"/>
        <w:ind w:firstLine="432"/>
      </w:pPr>
      <w:r>
        <w:t xml:space="preserve">Преобразователь частоты СПЧ является стабилизированным источником синусоидального напряжения с регулируемыми в широком диапазоне значениями уровня и частоты. СПЧ предназначен для использования в качестве источника </w:t>
      </w:r>
      <w:r w:rsidRPr="002D6A61">
        <w:t>переменного тока для испытаний одно- и трехфазных трансформаторов</w:t>
      </w:r>
      <w:r>
        <w:t xml:space="preserve"> и реакторов.</w:t>
      </w:r>
    </w:p>
    <w:p w:rsidR="004B046A" w:rsidRDefault="004B046A" w:rsidP="004B046A">
      <w:pPr>
        <w:ind w:firstLine="708"/>
        <w:jc w:val="both"/>
      </w:pPr>
      <w:r>
        <w:t>Инвертор напряжения СПЧ выполнен на основе мощных быстродействующих IGBT-транзисторов, позволяющих осуществлять высокочастотное широтно-импульсное регулирование выходного напряжения. За счет этого удается получить набор системных свойств, который объединяет в себе лучшие черты электромашинных преобразователей, регулируемых трансформаторов и тиристорных преобразователей энергии, а также имеет некоторые уникальные свойства, отсутствующие у перечисленных устройств:</w:t>
      </w:r>
    </w:p>
    <w:p w:rsidR="004B046A" w:rsidRDefault="004B046A" w:rsidP="004B046A">
      <w:pPr>
        <w:numPr>
          <w:ilvl w:val="0"/>
          <w:numId w:val="9"/>
        </w:numPr>
        <w:tabs>
          <w:tab w:val="left" w:pos="1134"/>
        </w:tabs>
        <w:ind w:left="0" w:firstLine="851"/>
        <w:jc w:val="both"/>
      </w:pPr>
      <w:r>
        <w:t>высококачественное отслеживание синусоидального напряжения;</w:t>
      </w:r>
    </w:p>
    <w:p w:rsidR="004B046A" w:rsidRDefault="004B046A" w:rsidP="004B046A">
      <w:pPr>
        <w:numPr>
          <w:ilvl w:val="0"/>
          <w:numId w:val="9"/>
        </w:numPr>
        <w:tabs>
          <w:tab w:val="left" w:pos="1134"/>
        </w:tabs>
        <w:ind w:left="0" w:firstLine="851"/>
        <w:jc w:val="both"/>
      </w:pPr>
      <w:r>
        <w:t>глубокое регулирование выходного напряжения;</w:t>
      </w:r>
    </w:p>
    <w:p w:rsidR="004B046A" w:rsidRDefault="004B046A" w:rsidP="004B046A">
      <w:pPr>
        <w:numPr>
          <w:ilvl w:val="0"/>
          <w:numId w:val="9"/>
        </w:numPr>
        <w:tabs>
          <w:tab w:val="left" w:pos="1134"/>
        </w:tabs>
        <w:ind w:left="0" w:firstLine="851"/>
        <w:jc w:val="both"/>
      </w:pPr>
      <w:r>
        <w:t>регулирование частоты выходного напряжения в широком диапазоне;</w:t>
      </w:r>
    </w:p>
    <w:p w:rsidR="004B046A" w:rsidRDefault="004B046A" w:rsidP="004B046A">
      <w:pPr>
        <w:numPr>
          <w:ilvl w:val="0"/>
          <w:numId w:val="9"/>
        </w:numPr>
        <w:tabs>
          <w:tab w:val="left" w:pos="1134"/>
        </w:tabs>
        <w:ind w:left="0" w:firstLine="851"/>
        <w:jc w:val="both"/>
      </w:pPr>
      <w:r>
        <w:t>возможность работы на нагрузку как с опережающим, так и отстающим углом тока: от чисто индуктивной нагрузки до чисто емкостной;</w:t>
      </w:r>
    </w:p>
    <w:p w:rsidR="004B046A" w:rsidRDefault="004B046A" w:rsidP="004B046A">
      <w:pPr>
        <w:numPr>
          <w:ilvl w:val="0"/>
          <w:numId w:val="9"/>
        </w:numPr>
        <w:tabs>
          <w:tab w:val="left" w:pos="1134"/>
        </w:tabs>
        <w:ind w:left="0" w:firstLine="851"/>
        <w:jc w:val="both"/>
      </w:pPr>
      <w:r>
        <w:lastRenderedPageBreak/>
        <w:t>способность поддержания синусоидальной формы напряжения при работе на нелинейную нагрузку;</w:t>
      </w:r>
    </w:p>
    <w:p w:rsidR="004B046A" w:rsidRPr="008E4161" w:rsidRDefault="004B046A" w:rsidP="004B046A">
      <w:pPr>
        <w:numPr>
          <w:ilvl w:val="0"/>
          <w:numId w:val="9"/>
        </w:numPr>
        <w:tabs>
          <w:tab w:val="left" w:pos="1134"/>
        </w:tabs>
        <w:ind w:left="0" w:firstLine="851"/>
        <w:jc w:val="both"/>
      </w:pPr>
      <w:r>
        <w:t>обеспечение симметрии напряжений при работе на несимметричную нагрузку;</w:t>
      </w:r>
    </w:p>
    <w:p w:rsidR="004B046A" w:rsidRDefault="004B046A" w:rsidP="004B046A">
      <w:pPr>
        <w:numPr>
          <w:ilvl w:val="0"/>
          <w:numId w:val="9"/>
        </w:numPr>
        <w:tabs>
          <w:tab w:val="left" w:pos="1134"/>
        </w:tabs>
        <w:ind w:left="0" w:firstLine="851"/>
        <w:jc w:val="both"/>
      </w:pPr>
      <w:r>
        <w:t>высокие динамические характеристики, обеспечивающие не только строгое поддержание качества основной гармоники при возмущениях, но и быстрое подавление переходных составляющих, включая и переходные высокочастотные колебания;</w:t>
      </w:r>
    </w:p>
    <w:p w:rsidR="004B046A" w:rsidRDefault="004B046A" w:rsidP="004B046A">
      <w:pPr>
        <w:numPr>
          <w:ilvl w:val="0"/>
          <w:numId w:val="9"/>
        </w:numPr>
        <w:tabs>
          <w:tab w:val="left" w:pos="1134"/>
        </w:tabs>
        <w:ind w:left="0" w:firstLine="851"/>
        <w:jc w:val="both"/>
      </w:pPr>
      <w:r>
        <w:t>эффективное быстрое ограничение токов (напряжений) в аномальных и аварийных режимах;</w:t>
      </w:r>
    </w:p>
    <w:p w:rsidR="004B046A" w:rsidRDefault="004B046A" w:rsidP="004B046A">
      <w:pPr>
        <w:numPr>
          <w:ilvl w:val="0"/>
          <w:numId w:val="9"/>
        </w:numPr>
        <w:tabs>
          <w:tab w:val="left" w:pos="1134"/>
        </w:tabs>
        <w:ind w:left="0" w:firstLine="851"/>
        <w:jc w:val="both"/>
      </w:pPr>
      <w:r>
        <w:t>малое собственное потребление мощности (высокий коэффициент полезного действия).</w:t>
      </w:r>
    </w:p>
    <w:p w:rsidR="004B046A" w:rsidRDefault="004B046A" w:rsidP="001E7398">
      <w:pPr>
        <w:jc w:val="both"/>
      </w:pPr>
      <w:r>
        <w:t>Характеристики СПЧ удовлетворяют требованиям к стабилизированному источнику напряжения при проведении следующих видов испытаний трансформаторов:</w:t>
      </w:r>
    </w:p>
    <w:p w:rsidR="004B046A" w:rsidRDefault="004B046A" w:rsidP="004B046A">
      <w:pPr>
        <w:numPr>
          <w:ilvl w:val="0"/>
          <w:numId w:val="9"/>
        </w:numPr>
        <w:tabs>
          <w:tab w:val="left" w:pos="1134"/>
        </w:tabs>
        <w:ind w:left="0" w:firstLine="851"/>
        <w:jc w:val="both"/>
      </w:pPr>
      <w:r>
        <w:t>измерение потерь и тока холостого хода (частота 50 или 60 Гц): здесь существенно используется свойство IGBT-преобразователя имитировать сеть бесконечно большой мощности за счет компенсации высших гармоники тока нелинейной нагрузки с сохранением синусоидальной формы напряжения (ток холостого хода трансформатора, как правило, сильно искажен);</w:t>
      </w:r>
    </w:p>
    <w:p w:rsidR="004B046A" w:rsidRDefault="004B046A" w:rsidP="004B046A">
      <w:pPr>
        <w:numPr>
          <w:ilvl w:val="0"/>
          <w:numId w:val="9"/>
        </w:numPr>
        <w:tabs>
          <w:tab w:val="left" w:pos="1134"/>
        </w:tabs>
        <w:ind w:left="0" w:firstLine="851"/>
        <w:jc w:val="both"/>
      </w:pPr>
      <w:r>
        <w:t>измерение потерь и напряжения короткого замыкания (частота 50 или 60 Гц): здесь существенно используется способность IGBT-преобразователя работать на индуктивную нагрузку (недокомпенсация) или емкостную (перекомпенсация) и эффективно подавлять при этом колебательные и апериодические переходные составляющие; СПЧ позволяет в широком диапазоне регулировать уровень выходного напряжения при стабильном значении частоты, заменяя либо двухмашинный электромеханический преобразователь 50/50 или 60 Гц, либо индукционный регулятор напряжения, либо регулируемый трансформатор (автотрансформатор); для расширения возможностей СПЧ по истпытаниям мощных трансформаторов и реакторов может быть использована компенсирующая конденсаторная батарея (в состав данного предложения не входит, может быть поставлена опционально по отдельному запросу);</w:t>
      </w:r>
    </w:p>
    <w:p w:rsidR="001436DE" w:rsidRDefault="001436DE" w:rsidP="001436DE">
      <w:pPr>
        <w:numPr>
          <w:ilvl w:val="0"/>
          <w:numId w:val="9"/>
        </w:numPr>
        <w:tabs>
          <w:tab w:val="left" w:pos="1134"/>
        </w:tabs>
        <w:ind w:left="0" w:firstLine="851"/>
        <w:jc w:val="both"/>
      </w:pPr>
      <w:r>
        <w:t xml:space="preserve">испытания электрической прочности изоляции </w:t>
      </w:r>
      <w:r w:rsidRPr="0018569F">
        <w:t>напряжением промышленной частоты</w:t>
      </w:r>
      <w:r>
        <w:t xml:space="preserve"> (частота 50 или 60 Гц)</w:t>
      </w:r>
      <w:r>
        <w:rPr>
          <w:rStyle w:val="ad"/>
        </w:rPr>
        <w:footnoteReference w:id="2"/>
      </w:r>
      <w:r>
        <w:t>: СПЧ позволяет автоматически исполнять график изменения выходного напряжения, обеспечивая необходимую скорость подъема/снижения напряжения, а также требуемую выдержку времени испытаний;</w:t>
      </w:r>
    </w:p>
    <w:p w:rsidR="001436DE" w:rsidRDefault="001436DE" w:rsidP="001436DE">
      <w:pPr>
        <w:numPr>
          <w:ilvl w:val="0"/>
          <w:numId w:val="9"/>
        </w:numPr>
        <w:tabs>
          <w:tab w:val="left" w:pos="1134"/>
        </w:tabs>
        <w:ind w:left="0" w:firstLine="851"/>
        <w:jc w:val="both"/>
      </w:pPr>
      <w:r>
        <w:lastRenderedPageBreak/>
        <w:t>испытания индуктированным напряжением повышенной частоты с возможностью измерения уровня частичных разрядов (частота от 100 до 200 Гц): СПЧ заменяет специальный двухмашинный электромеханический преобразователь с генератором повышенной частоты. Для снижения уровня помех от импульсных переключений в преобразователе, СПЧ оснащен специальным фильтром выходного напряжения, позволяющим проводить испытания с измерением уровня частичных разрядов при условии соблюдения требований по монтажу и заземлению оборудования;</w:t>
      </w:r>
    </w:p>
    <w:p w:rsidR="001436DE" w:rsidRDefault="001436DE" w:rsidP="001436DE">
      <w:pPr>
        <w:numPr>
          <w:ilvl w:val="0"/>
          <w:numId w:val="9"/>
        </w:numPr>
        <w:tabs>
          <w:tab w:val="left" w:pos="1134"/>
        </w:tabs>
        <w:ind w:left="0" w:firstLine="851"/>
        <w:jc w:val="both"/>
      </w:pPr>
      <w:r>
        <w:t xml:space="preserve">специальные виды испытаний на частоте от </w:t>
      </w:r>
      <w:r w:rsidRPr="002A188C">
        <w:t>45</w:t>
      </w:r>
      <w:r>
        <w:t xml:space="preserve"> до 200 Гц с трехфазной или однофазной нагрузкой (проверка коэффициента трансформации, испытания на нагрев и т.д.).</w:t>
      </w:r>
    </w:p>
    <w:p w:rsidR="00811A10" w:rsidRDefault="00811A10" w:rsidP="008A7AA0">
      <w:pPr>
        <w:pStyle w:val="2"/>
        <w:keepNext w:val="0"/>
        <w:widowControl w:val="0"/>
        <w:numPr>
          <w:ilvl w:val="0"/>
          <w:numId w:val="2"/>
        </w:numPr>
        <w:suppressAutoHyphens/>
        <w:spacing w:before="0" w:after="0"/>
        <w:ind w:firstLine="419"/>
      </w:pPr>
      <w:r>
        <w:t>Структура и принцип действия</w:t>
      </w:r>
    </w:p>
    <w:p w:rsidR="00EB21BB" w:rsidRDefault="00811A10" w:rsidP="00EB21BB">
      <w:pPr>
        <w:widowControl w:val="0"/>
        <w:suppressAutoHyphens/>
        <w:ind w:firstLine="709"/>
        <w:jc w:val="both"/>
      </w:pPr>
      <w:r>
        <w:t>В базовый состав СПЧ входят: выпрямительно-инверторное устройство ВИУ, фильтр выходного напряжения Ф, фильтр радиопомех ФРП, система управления СУ с панелью местного управления ПМУ. Инвертор ВИУ, построенный на основе мощных транзисторов (</w:t>
      </w:r>
      <w:r>
        <w:rPr>
          <w:lang w:val="en-US"/>
        </w:rPr>
        <w:t>IGBT</w:t>
      </w:r>
      <w:r>
        <w:t>), формирует систему выходных напряжений путем высокочастотной следящей широтно-импульсной модуляции (ШИМ). Передача сигналов управления из СУ в инвертор и сигналов диагностики инвертора в СУ осуществляется по оптоволоконным кабелям.</w:t>
      </w:r>
      <w:r w:rsidR="00EB21BB" w:rsidRPr="00EB21BB">
        <w:t xml:space="preserve"> </w:t>
      </w:r>
      <w:r w:rsidR="00EB21BB">
        <w:t xml:space="preserve">Все преобразователи серии СПЧ имеют единую структуру с незначительными отличиями, зависящими от конкретной модификации. В общем случае в состав СПЧ входят:  </w:t>
      </w:r>
    </w:p>
    <w:p w:rsidR="00EB21BB" w:rsidRDefault="00EB21BB" w:rsidP="00EB21BB">
      <w:pPr>
        <w:widowControl w:val="0"/>
        <w:numPr>
          <w:ilvl w:val="0"/>
          <w:numId w:val="1"/>
        </w:numPr>
        <w:suppressAutoHyphens/>
        <w:jc w:val="both"/>
      </w:pPr>
      <w:r>
        <w:t>сетевой выпрямитель (</w:t>
      </w:r>
      <w:r>
        <w:rPr>
          <w:lang w:val="en-US"/>
        </w:rPr>
        <w:t>AC</w:t>
      </w:r>
      <w:r>
        <w:t>/DC</w:t>
      </w:r>
      <w:r w:rsidRPr="000C48A2">
        <w:t xml:space="preserve"> </w:t>
      </w:r>
      <w:r>
        <w:t>–</w:t>
      </w:r>
      <w:r w:rsidRPr="000C48A2">
        <w:t xml:space="preserve"> конверт</w:t>
      </w:r>
      <w:r>
        <w:t>е</w:t>
      </w:r>
      <w:r w:rsidRPr="000C48A2">
        <w:t>р)</w:t>
      </w:r>
      <w:r>
        <w:t>;</w:t>
      </w:r>
    </w:p>
    <w:p w:rsidR="00EB21BB" w:rsidRDefault="00EB21BB" w:rsidP="00EB21BB">
      <w:pPr>
        <w:widowControl w:val="0"/>
        <w:numPr>
          <w:ilvl w:val="0"/>
          <w:numId w:val="1"/>
        </w:numPr>
        <w:suppressAutoHyphens/>
        <w:jc w:val="both"/>
      </w:pPr>
      <w:r>
        <w:t>фильтр звена постоянного тока;</w:t>
      </w:r>
    </w:p>
    <w:p w:rsidR="00EB21BB" w:rsidRDefault="00EB21BB" w:rsidP="00EB21BB">
      <w:pPr>
        <w:widowControl w:val="0"/>
        <w:numPr>
          <w:ilvl w:val="0"/>
          <w:numId w:val="1"/>
        </w:numPr>
        <w:suppressAutoHyphens/>
        <w:jc w:val="both"/>
      </w:pPr>
      <w:r>
        <w:t>выходной одно- или трёхфазный инвертор (DC/AC – конвертер);</w:t>
      </w:r>
    </w:p>
    <w:p w:rsidR="00EB21BB" w:rsidRDefault="00EB21BB" w:rsidP="00EB21BB">
      <w:pPr>
        <w:widowControl w:val="0"/>
        <w:numPr>
          <w:ilvl w:val="0"/>
          <w:numId w:val="1"/>
        </w:numPr>
        <w:suppressAutoHyphens/>
        <w:jc w:val="both"/>
      </w:pPr>
      <w:r>
        <w:t>выходной синус-фильтр;</w:t>
      </w:r>
    </w:p>
    <w:p w:rsidR="00EB21BB" w:rsidRDefault="00EB21BB" w:rsidP="00EB21BB">
      <w:pPr>
        <w:widowControl w:val="0"/>
        <w:numPr>
          <w:ilvl w:val="0"/>
          <w:numId w:val="1"/>
        </w:numPr>
        <w:suppressAutoHyphens/>
        <w:jc w:val="both"/>
      </w:pPr>
      <w:r>
        <w:t>фильтр радиопомех;</w:t>
      </w:r>
    </w:p>
    <w:p w:rsidR="00EB21BB" w:rsidRDefault="00EB21BB" w:rsidP="00EB21BB">
      <w:pPr>
        <w:widowControl w:val="0"/>
        <w:numPr>
          <w:ilvl w:val="0"/>
          <w:numId w:val="1"/>
        </w:numPr>
        <w:suppressAutoHyphens/>
        <w:jc w:val="both"/>
      </w:pPr>
      <w:r>
        <w:t>система управления СПЧ.</w:t>
      </w:r>
    </w:p>
    <w:p w:rsidR="00EB21BB" w:rsidRPr="002902EF" w:rsidRDefault="00EB21BB" w:rsidP="00EB21BB">
      <w:pPr>
        <w:spacing w:before="120"/>
        <w:ind w:firstLine="709"/>
        <w:jc w:val="both"/>
      </w:pPr>
      <w:r>
        <w:t xml:space="preserve">Топология </w:t>
      </w:r>
      <w:r w:rsidRPr="002902EF">
        <w:t>преобразователя</w:t>
      </w:r>
      <w:r>
        <w:t xml:space="preserve"> (на примере СПЧ-3600)</w:t>
      </w:r>
      <w:r w:rsidRPr="002902EF">
        <w:t xml:space="preserve"> представлена на рисунке</w:t>
      </w:r>
      <w:r>
        <w:t xml:space="preserve"> 1</w:t>
      </w:r>
      <w:r w:rsidRPr="002902EF">
        <w:t xml:space="preserve">. </w:t>
      </w:r>
    </w:p>
    <w:p w:rsidR="00EB21BB" w:rsidRDefault="00EB21BB" w:rsidP="00EB21BB">
      <w:pPr>
        <w:pStyle w:val="a3"/>
        <w:spacing w:before="0"/>
        <w:ind w:left="0" w:right="0"/>
      </w:pPr>
      <w:r>
        <w:lastRenderedPageBreak/>
        <w:drawing>
          <wp:inline distT="0" distB="0" distL="0" distR="0">
            <wp:extent cx="5391150" cy="270510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05" t="1578" r="1109" b="1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1BB" w:rsidRPr="008A42CB" w:rsidRDefault="00EB21BB" w:rsidP="00EB21BB">
      <w:pPr>
        <w:pStyle w:val="a4"/>
        <w:spacing w:after="120"/>
        <w:ind w:left="284" w:right="283"/>
      </w:pPr>
      <w:r>
        <w:rPr>
          <w:sz w:val="20"/>
        </w:rPr>
        <w:t>СПЧ</w:t>
      </w:r>
      <w:r w:rsidRPr="008A42CB">
        <w:rPr>
          <w:sz w:val="20"/>
        </w:rPr>
        <w:t xml:space="preserve"> – статический преобразователь частоты; ВИУ – выпрямительно-инверторное устройство; СУ – система управления; ПМУ – панель местного управления; Ф –</w:t>
      </w:r>
      <w:r>
        <w:rPr>
          <w:sz w:val="20"/>
        </w:rPr>
        <w:t xml:space="preserve"> фильтр выходного напряжения</w:t>
      </w:r>
      <w:r w:rsidRPr="008A42CB">
        <w:rPr>
          <w:sz w:val="20"/>
        </w:rPr>
        <w:t>;</w:t>
      </w:r>
      <w:r>
        <w:rPr>
          <w:sz w:val="20"/>
        </w:rPr>
        <w:t xml:space="preserve"> ФРП – фильтр радиопомех;</w:t>
      </w:r>
      <w:r w:rsidRPr="008A42CB">
        <w:rPr>
          <w:sz w:val="20"/>
        </w:rPr>
        <w:t xml:space="preserve"> Т</w:t>
      </w:r>
      <w:r>
        <w:rPr>
          <w:sz w:val="20"/>
          <w:lang w:val="en-US"/>
        </w:rPr>
        <w:t>C</w:t>
      </w:r>
      <w:r w:rsidRPr="008A42CB">
        <w:rPr>
          <w:sz w:val="20"/>
        </w:rPr>
        <w:t xml:space="preserve"> – согласующий трансформатор</w:t>
      </w:r>
      <w:r>
        <w:rPr>
          <w:sz w:val="20"/>
        </w:rPr>
        <w:t xml:space="preserve"> сетевой</w:t>
      </w:r>
      <w:r w:rsidRPr="008A42CB">
        <w:rPr>
          <w:sz w:val="20"/>
        </w:rPr>
        <w:t xml:space="preserve">; </w:t>
      </w:r>
      <w:r>
        <w:rPr>
          <w:sz w:val="20"/>
        </w:rPr>
        <w:t>Т</w:t>
      </w:r>
      <w:r w:rsidRPr="008B3099">
        <w:rPr>
          <w:sz w:val="20"/>
        </w:rPr>
        <w:t>1</w:t>
      </w:r>
      <w:r>
        <w:rPr>
          <w:sz w:val="20"/>
        </w:rPr>
        <w:t>…Т3 – согласующий трансформатор выходной</w:t>
      </w:r>
      <w:r w:rsidRPr="008A42CB">
        <w:rPr>
          <w:sz w:val="20"/>
        </w:rPr>
        <w:t xml:space="preserve">; ПДУ – </w:t>
      </w:r>
      <w:r>
        <w:rPr>
          <w:sz w:val="20"/>
        </w:rPr>
        <w:t>панель</w:t>
      </w:r>
      <w:r w:rsidRPr="008A42CB">
        <w:rPr>
          <w:sz w:val="20"/>
        </w:rPr>
        <w:t xml:space="preserve"> дистанционного управления</w:t>
      </w:r>
      <w:r>
        <w:rPr>
          <w:sz w:val="20"/>
        </w:rPr>
        <w:t>, АСУ – система управления верхнего уровня</w:t>
      </w:r>
      <w:r w:rsidRPr="008A42CB">
        <w:rPr>
          <w:sz w:val="20"/>
        </w:rPr>
        <w:t>.</w:t>
      </w:r>
    </w:p>
    <w:p w:rsidR="00EB21BB" w:rsidRDefault="00EB21BB" w:rsidP="00EB21BB">
      <w:pPr>
        <w:jc w:val="center"/>
      </w:pPr>
      <w:bookmarkStart w:id="0" w:name="_Ref191121324"/>
      <w:r>
        <w:t xml:space="preserve">Рисунок </w:t>
      </w:r>
      <w:fldSimple w:instr=" SEQ Рисунок \* ARABIC ">
        <w:r w:rsidR="00501B38">
          <w:rPr>
            <w:noProof/>
          </w:rPr>
          <w:t>1</w:t>
        </w:r>
      </w:fldSimple>
      <w:bookmarkEnd w:id="0"/>
      <w:r>
        <w:t xml:space="preserve"> – </w:t>
      </w:r>
      <w:r w:rsidRPr="0033176D">
        <w:t xml:space="preserve">Структурная схема </w:t>
      </w:r>
      <w:r>
        <w:t>СПЧ</w:t>
      </w:r>
      <w:r w:rsidR="001E7398">
        <w:t xml:space="preserve"> мощностью 1000-3600 кВА</w:t>
      </w:r>
    </w:p>
    <w:p w:rsidR="00811A10" w:rsidRDefault="00811A10" w:rsidP="00811A10">
      <w:pPr>
        <w:jc w:val="both"/>
      </w:pPr>
      <w:r>
        <w:t>Фильтр переменного напряжения (Ф) обеспечивает сглаживание пульсаций ШИМ-переключений транзисторов, обеспечивая высокое качество формы выходного напряжения.</w:t>
      </w:r>
    </w:p>
    <w:p w:rsidR="00811A10" w:rsidRDefault="00811A10" w:rsidP="00811A10">
      <w:pPr>
        <w:spacing w:line="240" w:lineRule="auto"/>
        <w:jc w:val="center"/>
      </w:pPr>
      <w:r>
        <w:rPr>
          <w:noProof/>
        </w:rPr>
        <w:drawing>
          <wp:inline distT="0" distB="0" distL="0" distR="0">
            <wp:extent cx="2882265" cy="128206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788" t="40199" r="24184" b="5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128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A10" w:rsidRPr="00082951" w:rsidRDefault="00811A10" w:rsidP="00811A10">
      <w:pPr>
        <w:spacing w:line="240" w:lineRule="auto"/>
        <w:jc w:val="center"/>
        <w:rPr>
          <w:sz w:val="20"/>
        </w:rPr>
      </w:pPr>
      <w:r w:rsidRPr="00082951">
        <w:rPr>
          <w:sz w:val="20"/>
        </w:rPr>
        <w:t>Форма напряжения на выходе СПЧ в трехфазном режиме нагрузки</w:t>
      </w:r>
    </w:p>
    <w:p w:rsidR="00811A10" w:rsidRDefault="00811A10" w:rsidP="00811A10"/>
    <w:p w:rsidR="00811A10" w:rsidRDefault="00811A10" w:rsidP="00811A10">
      <w:pPr>
        <w:jc w:val="both"/>
      </w:pPr>
      <w:r>
        <w:t>Фильтр радиопомех (ФРП) предназначен для дополнительного снижения уровня помех от импульсных переключений инвертора (необходимо обеспечение правильного соединения цепей заземления оборудования СПЧ).</w:t>
      </w:r>
    </w:p>
    <w:p w:rsidR="00811A10" w:rsidRDefault="00811A10" w:rsidP="00811A10">
      <w:pPr>
        <w:jc w:val="both"/>
      </w:pPr>
      <w:r>
        <w:t>Для улучшения электромагнитной совместимости нагрузка подключается к СПЧ через отдельный промежуточный трансформатор (трансформаторы), размещающиеся в непосредственной близости к шкафу ввода/вывода СПЧ. Характеристики трансформатора согласовываются с поставщиком СПЧ. В базовый комплект поставки СПЧ согласующие трансформаторы не входят.</w:t>
      </w:r>
    </w:p>
    <w:p w:rsidR="00811A10" w:rsidRDefault="00811A10" w:rsidP="00811A10"/>
    <w:p w:rsidR="00811A10" w:rsidRDefault="00811A10" w:rsidP="00811A10">
      <w:pPr>
        <w:jc w:val="both"/>
      </w:pPr>
      <w:r>
        <w:lastRenderedPageBreak/>
        <w:t xml:space="preserve">Управление СПЧ осуществляется системой управления, регулирования, защит и автоматики типа </w:t>
      </w:r>
      <w:r w:rsidRPr="008D5373">
        <w:rPr>
          <w:i/>
          <w:lang w:val="en-US"/>
        </w:rPr>
        <w:t>unicon</w:t>
      </w:r>
      <w:r>
        <w:t xml:space="preserve"> (ООО «НПП ЛМ Инвертор»). Система </w:t>
      </w:r>
      <w:r w:rsidRPr="008D5373">
        <w:rPr>
          <w:i/>
          <w:lang w:val="en-US"/>
        </w:rPr>
        <w:t>unicon</w:t>
      </w:r>
      <w:r>
        <w:t xml:space="preserve"> представляет собой масштабируемый комплекс блоков и ячеек управления, построенный на основе современных быстродействующих сигнальных процессоров (</w:t>
      </w:r>
      <w:r>
        <w:rPr>
          <w:lang w:val="en-US"/>
        </w:rPr>
        <w:t>TexasInstruments</w:t>
      </w:r>
      <w:r w:rsidRPr="00534225">
        <w:t>)</w:t>
      </w:r>
      <w:r>
        <w:t>, быстродействующих микросхем программируемой логики</w:t>
      </w:r>
      <w:r w:rsidRPr="00534225">
        <w:t xml:space="preserve"> (</w:t>
      </w:r>
      <w:r>
        <w:rPr>
          <w:lang w:val="en-US"/>
        </w:rPr>
        <w:t>Altera</w:t>
      </w:r>
      <w:r w:rsidRPr="00534225">
        <w:t>)</w:t>
      </w:r>
      <w:r>
        <w:t xml:space="preserve"> и оптоволоконной пересылки сигналов управления и измеренных величин</w:t>
      </w:r>
      <w:r w:rsidRPr="00534225">
        <w:t xml:space="preserve"> (</w:t>
      </w:r>
      <w:r>
        <w:rPr>
          <w:lang w:val="en-US"/>
        </w:rPr>
        <w:t>Avago</w:t>
      </w:r>
      <w:r w:rsidRPr="00534225">
        <w:t>)</w:t>
      </w:r>
      <w:r>
        <w:t>.</w:t>
      </w:r>
    </w:p>
    <w:p w:rsidR="00811A10" w:rsidRDefault="00811A10" w:rsidP="00811A10">
      <w:pPr>
        <w:jc w:val="both"/>
      </w:pPr>
      <w:r>
        <w:t xml:space="preserve">Основным элементом системы </w:t>
      </w:r>
      <w:r>
        <w:rPr>
          <w:i/>
          <w:lang w:val="en-US"/>
        </w:rPr>
        <w:t>u</w:t>
      </w:r>
      <w:r w:rsidRPr="00A62C6B">
        <w:rPr>
          <w:i/>
          <w:lang w:val="en-US"/>
        </w:rPr>
        <w:t>nicon</w:t>
      </w:r>
      <w:r>
        <w:t xml:space="preserve"> является микропроцессорный блок управления, представляющий собой блочную универсальную конструкцию (БУК). В состав блока управления входит объединяющая кросс-плата, в которую вставляются ячейки управления. </w:t>
      </w:r>
    </w:p>
    <w:p w:rsidR="00811A10" w:rsidRDefault="00811A10" w:rsidP="00811A10">
      <w:pPr>
        <w:jc w:val="center"/>
      </w:pPr>
      <w:r>
        <w:rPr>
          <w:noProof/>
        </w:rPr>
        <w:drawing>
          <wp:inline distT="0" distB="0" distL="0" distR="0">
            <wp:extent cx="3045460" cy="1632585"/>
            <wp:effectExtent l="19050" t="0" r="254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00" t="3865" r="2139" b="3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163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A10" w:rsidRPr="001E7398" w:rsidRDefault="00811A10" w:rsidP="00811A10">
      <w:pPr>
        <w:jc w:val="center"/>
        <w:rPr>
          <w:szCs w:val="24"/>
        </w:rPr>
      </w:pPr>
      <w:r w:rsidRPr="001E7398">
        <w:rPr>
          <w:szCs w:val="24"/>
        </w:rPr>
        <w:t xml:space="preserve">Пример исполнения блока управления системы </w:t>
      </w:r>
      <w:r w:rsidRPr="001E7398">
        <w:rPr>
          <w:i/>
          <w:szCs w:val="24"/>
          <w:lang w:val="en-US"/>
        </w:rPr>
        <w:t>unicon</w:t>
      </w:r>
      <w:r w:rsidRPr="001E7398">
        <w:rPr>
          <w:szCs w:val="24"/>
        </w:rPr>
        <w:t>.</w:t>
      </w:r>
    </w:p>
    <w:p w:rsidR="00811A10" w:rsidRDefault="00811A10" w:rsidP="00811A10"/>
    <w:p w:rsidR="00811A10" w:rsidRPr="00A62C6B" w:rsidRDefault="00811A10" w:rsidP="00811A10">
      <w:pPr>
        <w:jc w:val="both"/>
      </w:pPr>
      <w:r>
        <w:t xml:space="preserve">Основные вычислительные задачи по формированию заданий, обработке сигналов обратных связей, многоконтурному регулированию, формированию импульсов управления в системе </w:t>
      </w:r>
      <w:r w:rsidRPr="004C0181">
        <w:t>unicon</w:t>
      </w:r>
      <w:r>
        <w:t xml:space="preserve"> выполняет одна или </w:t>
      </w:r>
      <w:r w:rsidRPr="00E95A82">
        <w:t>несколько ячеек ци</w:t>
      </w:r>
      <w:r>
        <w:t>фрового сигнального процессора.</w:t>
      </w:r>
    </w:p>
    <w:p w:rsidR="00811A10" w:rsidRDefault="00811A10" w:rsidP="00811A10">
      <w:pPr>
        <w:jc w:val="both"/>
      </w:pPr>
      <w:r>
        <w:t>В ячейке контроля и защит суммируются все сигналы защит и блокировок с запоминанием хронологии событий при защитном отключении.</w:t>
      </w:r>
    </w:p>
    <w:p w:rsidR="00811A10" w:rsidRDefault="00811A10" w:rsidP="00811A10">
      <w:pPr>
        <w:jc w:val="both"/>
      </w:pPr>
      <w:r>
        <w:t>В блоке управления предусмотрены средства ведения протоколов работы ПЧ, регистрации осциллограмм нормальных и аварийных процессов, сохранения их во встроенной энергонезависимой памяти (имеется встроенный промышленный компьютер) с возможностью последующего доступа к ней оперативного персонала.</w:t>
      </w:r>
    </w:p>
    <w:p w:rsidR="00811A10" w:rsidRDefault="00811A10" w:rsidP="00811A10">
      <w:pPr>
        <w:jc w:val="both"/>
      </w:pPr>
      <w:r>
        <w:t>Предусмотрена возможность автоматического исполнения графика изменения уровня выходного напряжения, заданного пользователем.</w:t>
      </w:r>
    </w:p>
    <w:p w:rsidR="00811A10" w:rsidRDefault="00811A10" w:rsidP="00811A10">
      <w:pPr>
        <w:jc w:val="both"/>
      </w:pPr>
      <w:r>
        <w:t>В процессе работы обеспечивается непрерывная связь с системой</w:t>
      </w:r>
      <w:r w:rsidRPr="00DD3E4D">
        <w:t xml:space="preserve"> </w:t>
      </w:r>
      <w:r>
        <w:t xml:space="preserve">АСУ ТП верхнего уровня (центром управления) по одному из доступных интерфейсов: оптоволокно, </w:t>
      </w:r>
      <w:r>
        <w:rPr>
          <w:lang w:val="en-US"/>
        </w:rPr>
        <w:t>RS</w:t>
      </w:r>
      <w:r w:rsidRPr="00534225">
        <w:noBreakHyphen/>
        <w:t>485</w:t>
      </w:r>
      <w:r>
        <w:t xml:space="preserve">, </w:t>
      </w:r>
      <w:r>
        <w:rPr>
          <w:lang w:val="en-US"/>
        </w:rPr>
        <w:t>CAN</w:t>
      </w:r>
      <w:r>
        <w:t xml:space="preserve">, </w:t>
      </w:r>
      <w:r>
        <w:rPr>
          <w:lang w:val="en-US"/>
        </w:rPr>
        <w:t>Ethernet</w:t>
      </w:r>
      <w:r>
        <w:t xml:space="preserve"> (требуемый тип интерфейса уточняется при заказе). При необходимости </w:t>
      </w:r>
      <w:r>
        <w:lastRenderedPageBreak/>
        <w:t>каналы связи дублируются для повышения надежности. Выбор конкретного тип интерфейса для реализации и протокол обмена данными согласовывается дополнительно.</w:t>
      </w:r>
    </w:p>
    <w:p w:rsidR="00811A10" w:rsidRDefault="00811A10" w:rsidP="00811A10">
      <w:pPr>
        <w:jc w:val="both"/>
      </w:pPr>
      <w:r>
        <w:t>Ячейки ввода-вывода позволяют осуществлять двухстороннюю передачу дискретных (релейных) и аналоговых (4…20 мА или 0…10 В) сигналов.</w:t>
      </w:r>
    </w:p>
    <w:p w:rsidR="00811A10" w:rsidRDefault="00811A10" w:rsidP="00811A10">
      <w:pPr>
        <w:jc w:val="both"/>
      </w:pPr>
      <w:r>
        <w:t xml:space="preserve">Наличие в составе системы </w:t>
      </w:r>
      <w:r w:rsidRPr="008D5373">
        <w:rPr>
          <w:i/>
          <w:lang w:val="en-US"/>
        </w:rPr>
        <w:t>unicon</w:t>
      </w:r>
      <w:r>
        <w:t xml:space="preserve"> GPRS-модема позволяет в автоматическом режиме передавать данные о режимах работы или диагностическую информацию на сервер в сети Internet с доступом к ним в любое время с любого компьютера, подключенного к сети. Таким образом, обеспечивается возможность оперативного дистанционного сервисного обслуживания оборудования предприятием-изготовителем на основании полученных на сервер данных.</w:t>
      </w:r>
    </w:p>
    <w:p w:rsidR="00811A10" w:rsidRDefault="00811A10" w:rsidP="00811A10">
      <w:r>
        <w:t xml:space="preserve">Вместе с блоком управления в состав СУ </w:t>
      </w:r>
      <w:r w:rsidRPr="008D5373">
        <w:rPr>
          <w:i/>
          <w:lang w:val="en-US"/>
        </w:rPr>
        <w:t>unicon</w:t>
      </w:r>
      <w:r>
        <w:t xml:space="preserve"> входят следующие блоки и ячейки:</w:t>
      </w:r>
    </w:p>
    <w:p w:rsidR="00811A10" w:rsidRPr="0040798E" w:rsidRDefault="00811A10" w:rsidP="00811A10">
      <w:pPr>
        <w:pStyle w:val="ae"/>
        <w:numPr>
          <w:ilvl w:val="0"/>
          <w:numId w:val="13"/>
        </w:numPr>
      </w:pPr>
      <w:r w:rsidRPr="0040798E">
        <w:t>датчики</w:t>
      </w:r>
      <w:r>
        <w:t xml:space="preserve"> токов и напряжений</w:t>
      </w:r>
      <w:r w:rsidRPr="0040798E">
        <w:t xml:space="preserve"> с оптоволоконной развязкой;</w:t>
      </w:r>
    </w:p>
    <w:p w:rsidR="00811A10" w:rsidRPr="0040798E" w:rsidRDefault="00811A10" w:rsidP="00811A10">
      <w:pPr>
        <w:pStyle w:val="ae"/>
        <w:numPr>
          <w:ilvl w:val="0"/>
          <w:numId w:val="13"/>
        </w:numPr>
      </w:pPr>
      <w:r w:rsidRPr="0040798E">
        <w:t>блок питания с пере</w:t>
      </w:r>
      <w:r>
        <w:t>даче</w:t>
      </w:r>
      <w:r w:rsidRPr="0040798E">
        <w:t>й энергии</w:t>
      </w:r>
      <w:r>
        <w:t xml:space="preserve"> на высокой частоте</w:t>
      </w:r>
      <w:r w:rsidRPr="0040798E">
        <w:t>;</w:t>
      </w:r>
    </w:p>
    <w:p w:rsidR="00811A10" w:rsidRPr="0040798E" w:rsidRDefault="00811A10" w:rsidP="00811A10">
      <w:pPr>
        <w:pStyle w:val="ae"/>
        <w:numPr>
          <w:ilvl w:val="0"/>
          <w:numId w:val="13"/>
        </w:numPr>
      </w:pPr>
      <w:r w:rsidRPr="0040798E">
        <w:t>драйверы</w:t>
      </w:r>
      <w:r>
        <w:t xml:space="preserve"> </w:t>
      </w:r>
      <w:r>
        <w:rPr>
          <w:lang w:val="en-US"/>
        </w:rPr>
        <w:t>IGBT</w:t>
      </w:r>
      <w:r>
        <w:t>-транзисторов</w:t>
      </w:r>
      <w:r w:rsidRPr="0040798E">
        <w:t xml:space="preserve"> с оптоволоконной развязкой;</w:t>
      </w:r>
    </w:p>
    <w:p w:rsidR="00811A10" w:rsidRPr="0040798E" w:rsidRDefault="00811A10" w:rsidP="00811A10">
      <w:pPr>
        <w:pStyle w:val="ae"/>
        <w:numPr>
          <w:ilvl w:val="0"/>
          <w:numId w:val="13"/>
        </w:numPr>
      </w:pPr>
      <w:r w:rsidRPr="0040798E">
        <w:t>панель местного управления.</w:t>
      </w:r>
    </w:p>
    <w:p w:rsidR="00811A10" w:rsidRDefault="00811A10" w:rsidP="00811A10">
      <w:pPr>
        <w:jc w:val="both"/>
      </w:pPr>
      <w:r>
        <w:t>На панели местного управления СПЧ предусмотрены ЖК-дисплей для отображения графического интерфейса пользователя, а также набор кнопок и переключателей, необходимых для эксплуатации преобразователя.</w:t>
      </w:r>
    </w:p>
    <w:p w:rsidR="00811A10" w:rsidRDefault="00811A10" w:rsidP="00811A10">
      <w:pPr>
        <w:jc w:val="both"/>
      </w:pPr>
      <w:r>
        <w:t xml:space="preserve">«НПП ЛМ Инвертор» имеет опыт применения системы управления </w:t>
      </w:r>
      <w:r w:rsidRPr="00674B35">
        <w:rPr>
          <w:i/>
          <w:lang w:val="en-US"/>
        </w:rPr>
        <w:t>unicon</w:t>
      </w:r>
      <w:r>
        <w:t xml:space="preserve"> в преобразователях различного назначения, в том числе в преобразователях для испытаний трансформаторов, внедренных на ряде предприятий (см. референс-лист в приложении).</w:t>
      </w:r>
    </w:p>
    <w:p w:rsidR="00811A10" w:rsidRDefault="00811A10" w:rsidP="00811A10">
      <w:pPr>
        <w:spacing w:line="276" w:lineRule="auto"/>
        <w:jc w:val="both"/>
      </w:pPr>
    </w:p>
    <w:p w:rsidR="00811A10" w:rsidRDefault="00811A10" w:rsidP="00811A10">
      <w:pPr>
        <w:jc w:val="both"/>
      </w:pPr>
      <w:r>
        <w:t>Опционально возможно изготовление и поставка пульта (или встраиваемой панели) дистанционного управления (ПДУ) для управления параметрами работы СПЧ при проведении испытаний трансформаторов, позволяющий выполнять следующие функции:</w:t>
      </w:r>
    </w:p>
    <w:p w:rsidR="00811A10" w:rsidRDefault="00811A10" w:rsidP="00811A10">
      <w:pPr>
        <w:numPr>
          <w:ilvl w:val="0"/>
          <w:numId w:val="12"/>
        </w:numPr>
        <w:tabs>
          <w:tab w:val="left" w:pos="1134"/>
        </w:tabs>
        <w:ind w:left="0" w:firstLine="851"/>
        <w:jc w:val="both"/>
      </w:pPr>
      <w:r>
        <w:t>включение/отключение, контроль функционирования СПЧ;</w:t>
      </w:r>
    </w:p>
    <w:p w:rsidR="00811A10" w:rsidRDefault="00811A10" w:rsidP="00811A10">
      <w:pPr>
        <w:numPr>
          <w:ilvl w:val="0"/>
          <w:numId w:val="12"/>
        </w:numPr>
        <w:tabs>
          <w:tab w:val="left" w:pos="1134"/>
        </w:tabs>
        <w:ind w:left="0" w:firstLine="851"/>
        <w:jc w:val="both"/>
      </w:pPr>
      <w:r>
        <w:t>регулирование выходного напряжения и выходной частоты СПЧ;</w:t>
      </w:r>
    </w:p>
    <w:p w:rsidR="00811A10" w:rsidRDefault="00811A10" w:rsidP="00811A10">
      <w:pPr>
        <w:numPr>
          <w:ilvl w:val="0"/>
          <w:numId w:val="12"/>
        </w:numPr>
        <w:tabs>
          <w:tab w:val="left" w:pos="1134"/>
        </w:tabs>
        <w:ind w:left="0" w:firstLine="851"/>
        <w:jc w:val="both"/>
      </w:pPr>
      <w:r>
        <w:t>контроль параметров СПЧ;</w:t>
      </w:r>
    </w:p>
    <w:p w:rsidR="00811A10" w:rsidRDefault="00811A10" w:rsidP="00811A10">
      <w:pPr>
        <w:numPr>
          <w:ilvl w:val="0"/>
          <w:numId w:val="12"/>
        </w:numPr>
        <w:tabs>
          <w:tab w:val="left" w:pos="1134"/>
        </w:tabs>
        <w:ind w:left="0" w:firstLine="851"/>
        <w:jc w:val="both"/>
      </w:pPr>
      <w:r>
        <w:t>переключение режима однофазной / трехфазной нагрузки (опционально);</w:t>
      </w:r>
    </w:p>
    <w:p w:rsidR="00811A10" w:rsidRDefault="00811A10" w:rsidP="00811A10">
      <w:pPr>
        <w:numPr>
          <w:ilvl w:val="0"/>
          <w:numId w:val="12"/>
        </w:numPr>
        <w:tabs>
          <w:tab w:val="left" w:pos="1134"/>
        </w:tabs>
        <w:ind w:left="0" w:firstLine="851"/>
        <w:jc w:val="both"/>
      </w:pPr>
      <w:r>
        <w:t>контроль времени проведения испытаний (таймер);</w:t>
      </w:r>
    </w:p>
    <w:p w:rsidR="00811A10" w:rsidRDefault="00811A10" w:rsidP="00811A10">
      <w:pPr>
        <w:numPr>
          <w:ilvl w:val="0"/>
          <w:numId w:val="12"/>
        </w:numPr>
        <w:tabs>
          <w:tab w:val="left" w:pos="1134"/>
        </w:tabs>
        <w:ind w:left="0" w:firstLine="851"/>
        <w:jc w:val="both"/>
      </w:pPr>
      <w:r>
        <w:t>и т.д.</w:t>
      </w:r>
    </w:p>
    <w:p w:rsidR="00273D7D" w:rsidRDefault="00273D7D" w:rsidP="00811A10">
      <w:pPr>
        <w:jc w:val="both"/>
      </w:pPr>
    </w:p>
    <w:p w:rsidR="00EB21BB" w:rsidRDefault="00EB21BB" w:rsidP="00811A10">
      <w:pPr>
        <w:jc w:val="both"/>
      </w:pPr>
    </w:p>
    <w:p w:rsidR="00EB21BB" w:rsidRDefault="00EB21BB" w:rsidP="00811A10">
      <w:pPr>
        <w:jc w:val="both"/>
      </w:pPr>
    </w:p>
    <w:p w:rsidR="00EB21BB" w:rsidRDefault="00EB21BB" w:rsidP="00811A10">
      <w:pPr>
        <w:jc w:val="both"/>
      </w:pPr>
    </w:p>
    <w:p w:rsidR="00EB21BB" w:rsidRDefault="00EB21BB" w:rsidP="00811A10">
      <w:pPr>
        <w:jc w:val="both"/>
      </w:pPr>
    </w:p>
    <w:p w:rsidR="00EB21BB" w:rsidRDefault="00EB21BB" w:rsidP="00811A10">
      <w:pPr>
        <w:jc w:val="both"/>
      </w:pPr>
    </w:p>
    <w:p w:rsidR="00273D7D" w:rsidRDefault="00273D7D" w:rsidP="00273D7D">
      <w:pPr>
        <w:pStyle w:val="2"/>
        <w:keepNext w:val="0"/>
        <w:widowControl w:val="0"/>
        <w:numPr>
          <w:ilvl w:val="0"/>
          <w:numId w:val="2"/>
        </w:numPr>
        <w:suppressAutoHyphens/>
        <w:spacing w:before="0" w:after="0"/>
        <w:rPr>
          <w:b/>
          <w:szCs w:val="24"/>
        </w:rPr>
      </w:pPr>
      <w:bookmarkStart w:id="1" w:name="_Toc528675147"/>
      <w:r>
        <w:rPr>
          <w:b/>
          <w:szCs w:val="24"/>
        </w:rPr>
        <w:t>Технические характеристики СПЧ</w:t>
      </w:r>
    </w:p>
    <w:p w:rsidR="00273D7D" w:rsidRPr="00C235C3" w:rsidRDefault="00273D7D" w:rsidP="00273D7D">
      <w:pPr>
        <w:pStyle w:val="2"/>
      </w:pPr>
      <w:r w:rsidRPr="00C235C3">
        <w:t xml:space="preserve">Электрические характеристики </w:t>
      </w:r>
      <w:r>
        <w:t>СПЧ</w:t>
      </w:r>
      <w:r w:rsidRPr="00C235C3">
        <w:t xml:space="preserve"> приведены в таблице 1</w:t>
      </w:r>
      <w:bookmarkEnd w:id="1"/>
    </w:p>
    <w:p w:rsidR="00273D7D" w:rsidRDefault="00273D7D" w:rsidP="00273D7D">
      <w:pPr>
        <w:widowControl w:val="0"/>
        <w:suppressAutoHyphens/>
        <w:spacing w:line="240" w:lineRule="auto"/>
        <w:ind w:firstLine="709"/>
        <w:jc w:val="center"/>
      </w:pPr>
      <w:r>
        <w:t>Таблица 1 – Электрические характеристики СПЧ</w:t>
      </w:r>
    </w:p>
    <w:tbl>
      <w:tblPr>
        <w:tblW w:w="9747" w:type="dxa"/>
        <w:tblLayout w:type="fixed"/>
        <w:tblLook w:val="0000"/>
      </w:tblPr>
      <w:tblGrid>
        <w:gridCol w:w="534"/>
        <w:gridCol w:w="5953"/>
        <w:gridCol w:w="3260"/>
      </w:tblGrid>
      <w:tr w:rsidR="00273D7D" w:rsidRPr="00115119" w:rsidTr="001E7398">
        <w:trPr>
          <w:trHeight w:val="23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3D7D" w:rsidRPr="00115119" w:rsidRDefault="00273D7D" w:rsidP="00820F16">
            <w:pPr>
              <w:suppressAutoHyphens/>
              <w:spacing w:line="336" w:lineRule="auto"/>
              <w:jc w:val="center"/>
              <w:rPr>
                <w:rFonts w:cs="Arial"/>
              </w:rPr>
            </w:pPr>
            <w:r w:rsidRPr="00115119">
              <w:rPr>
                <w:rFonts w:cs="Arial"/>
              </w:rPr>
              <w:t>№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3D7D" w:rsidRPr="00115119" w:rsidRDefault="00273D7D" w:rsidP="00820F16">
            <w:pPr>
              <w:spacing w:line="336" w:lineRule="auto"/>
              <w:jc w:val="center"/>
              <w:rPr>
                <w:rFonts w:cs="Arial"/>
              </w:rPr>
            </w:pPr>
            <w:r w:rsidRPr="00115119">
              <w:rPr>
                <w:rFonts w:cs="Arial"/>
              </w:rPr>
              <w:t>Параметр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3D7D" w:rsidRPr="00115119" w:rsidRDefault="00273D7D" w:rsidP="00820F16">
            <w:pPr>
              <w:spacing w:line="336" w:lineRule="auto"/>
              <w:jc w:val="center"/>
              <w:rPr>
                <w:rFonts w:cs="Arial"/>
              </w:rPr>
            </w:pPr>
            <w:r w:rsidRPr="00115119">
              <w:rPr>
                <w:rFonts w:cs="Arial"/>
              </w:rPr>
              <w:t>Значение</w:t>
            </w:r>
          </w:p>
        </w:tc>
      </w:tr>
      <w:tr w:rsidR="00273D7D" w:rsidRPr="00115119" w:rsidTr="001E7398">
        <w:trPr>
          <w:trHeight w:val="23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3D7D" w:rsidRPr="00115119" w:rsidRDefault="00273D7D" w:rsidP="00273D7D">
            <w:pPr>
              <w:numPr>
                <w:ilvl w:val="0"/>
                <w:numId w:val="3"/>
              </w:numPr>
              <w:suppressAutoHyphens/>
              <w:spacing w:line="336" w:lineRule="auto"/>
              <w:ind w:left="0" w:firstLine="0"/>
              <w:rPr>
                <w:rFonts w:cs="Arial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3D7D" w:rsidRPr="00115119" w:rsidRDefault="00273D7D" w:rsidP="00820F16">
            <w:pPr>
              <w:spacing w:line="336" w:lineRule="auto"/>
              <w:rPr>
                <w:rFonts w:cs="Arial"/>
              </w:rPr>
            </w:pPr>
            <w:r w:rsidRPr="00115119">
              <w:rPr>
                <w:rFonts w:cs="Arial"/>
              </w:rPr>
              <w:t xml:space="preserve">Входное питающее напряжение 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  <w:vertAlign w:val="superscript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3D7D" w:rsidRDefault="00273D7D" w:rsidP="00820F16">
            <w:pPr>
              <w:spacing w:line="336" w:lineRule="auto"/>
              <w:ind w:firstLine="317"/>
              <w:rPr>
                <w:rFonts w:cs="Arial"/>
              </w:rPr>
            </w:pPr>
            <w:r w:rsidRPr="00115119">
              <w:rPr>
                <w:rFonts w:cs="Arial"/>
              </w:rPr>
              <w:t xml:space="preserve">0,38кВ; </w:t>
            </w:r>
            <w:r w:rsidRPr="000C48A2">
              <w:rPr>
                <w:rFonts w:cs="Arial"/>
              </w:rPr>
              <w:t>0</w:t>
            </w:r>
            <w:r w:rsidRPr="00115119">
              <w:rPr>
                <w:rFonts w:cs="Arial"/>
              </w:rPr>
              <w:t>,69кВ</w:t>
            </w:r>
            <w:r>
              <w:rPr>
                <w:rFonts w:cs="Arial"/>
              </w:rPr>
              <w:t xml:space="preserve">; 3,15кВ, </w:t>
            </w:r>
          </w:p>
          <w:p w:rsidR="00273D7D" w:rsidRPr="00115119" w:rsidRDefault="00273D7D" w:rsidP="00820F16">
            <w:pPr>
              <w:spacing w:line="336" w:lineRule="auto"/>
              <w:ind w:firstLine="317"/>
              <w:rPr>
                <w:rFonts w:cs="Arial"/>
              </w:rPr>
            </w:pPr>
            <w:r>
              <w:rPr>
                <w:rFonts w:cs="Arial"/>
              </w:rPr>
              <w:t xml:space="preserve">6,3кВ; 10,5кВ </w:t>
            </w:r>
            <w:r w:rsidRPr="00115119">
              <w:rPr>
                <w:rFonts w:cs="Arial"/>
              </w:rPr>
              <w:t xml:space="preserve"> </w:t>
            </w:r>
            <w:r w:rsidRPr="00115119">
              <w:rPr>
                <w:rFonts w:cs="Arial"/>
                <w:vertAlign w:val="superscript"/>
              </w:rPr>
              <w:t>1</w:t>
            </w:r>
          </w:p>
        </w:tc>
      </w:tr>
      <w:tr w:rsidR="00273D7D" w:rsidRPr="00115119" w:rsidTr="001E7398">
        <w:trPr>
          <w:trHeight w:val="23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3D7D" w:rsidRPr="00115119" w:rsidRDefault="00273D7D" w:rsidP="00273D7D">
            <w:pPr>
              <w:numPr>
                <w:ilvl w:val="0"/>
                <w:numId w:val="3"/>
              </w:numPr>
              <w:suppressAutoHyphens/>
              <w:spacing w:line="336" w:lineRule="auto"/>
              <w:ind w:left="0" w:firstLine="0"/>
              <w:rPr>
                <w:rFonts w:cs="Arial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3D7D" w:rsidRPr="00115119" w:rsidRDefault="00273D7D" w:rsidP="00820F16">
            <w:pPr>
              <w:spacing w:line="336" w:lineRule="auto"/>
              <w:rPr>
                <w:rFonts w:cs="Arial"/>
              </w:rPr>
            </w:pPr>
            <w:r w:rsidRPr="00115119">
              <w:rPr>
                <w:rFonts w:cs="Arial"/>
              </w:rPr>
              <w:t xml:space="preserve">Частота питающего напряжения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3D7D" w:rsidRPr="00F334BD" w:rsidRDefault="00273D7D" w:rsidP="00820F16">
            <w:pPr>
              <w:spacing w:line="336" w:lineRule="auto"/>
              <w:ind w:firstLine="317"/>
              <w:rPr>
                <w:rFonts w:cs="Arial"/>
              </w:rPr>
            </w:pPr>
            <w:r w:rsidRPr="00115119">
              <w:rPr>
                <w:rFonts w:cs="Arial"/>
              </w:rPr>
              <w:t>50 Гц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  <w:vertAlign w:val="superscript"/>
              </w:rPr>
              <w:t>1</w:t>
            </w:r>
            <w:r>
              <w:rPr>
                <w:rFonts w:cs="Arial"/>
              </w:rPr>
              <w:t xml:space="preserve"> </w:t>
            </w:r>
          </w:p>
        </w:tc>
      </w:tr>
      <w:tr w:rsidR="00273D7D" w:rsidRPr="00115119" w:rsidTr="001E7398">
        <w:trPr>
          <w:trHeight w:val="23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3D7D" w:rsidRPr="00115119" w:rsidRDefault="00273D7D" w:rsidP="00273D7D">
            <w:pPr>
              <w:numPr>
                <w:ilvl w:val="0"/>
                <w:numId w:val="3"/>
              </w:numPr>
              <w:suppressAutoHyphens/>
              <w:spacing w:line="336" w:lineRule="auto"/>
              <w:ind w:left="0" w:firstLine="0"/>
              <w:rPr>
                <w:rFonts w:cs="Arial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3D7D" w:rsidRPr="00115119" w:rsidRDefault="00273D7D" w:rsidP="00820F16">
            <w:pPr>
              <w:spacing w:line="336" w:lineRule="auto"/>
              <w:rPr>
                <w:rFonts w:cs="Arial"/>
                <w:vertAlign w:val="superscript"/>
              </w:rPr>
            </w:pPr>
            <w:r w:rsidRPr="00115119">
              <w:rPr>
                <w:rFonts w:cs="Arial"/>
              </w:rPr>
              <w:t>Номинальная мощность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  <w:vertAlign w:val="superscript"/>
              </w:rPr>
              <w:t>2 3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3D7D" w:rsidRPr="00115119" w:rsidRDefault="00273D7D" w:rsidP="00820F16">
            <w:pPr>
              <w:spacing w:line="336" w:lineRule="auto"/>
              <w:ind w:firstLine="317"/>
              <w:rPr>
                <w:rFonts w:cs="Arial"/>
              </w:rPr>
            </w:pPr>
            <w:r w:rsidRPr="00115119">
              <w:rPr>
                <w:rFonts w:cs="Arial"/>
              </w:rPr>
              <w:t xml:space="preserve">10 </w:t>
            </w:r>
            <w:r w:rsidRPr="00115119">
              <w:rPr>
                <w:rFonts w:cs="Arial"/>
              </w:rPr>
              <w:sym w:font="Symbol" w:char="F0B8"/>
            </w:r>
            <w:r w:rsidRPr="00115119">
              <w:rPr>
                <w:rFonts w:cs="Arial"/>
              </w:rPr>
              <w:t xml:space="preserve"> 1</w:t>
            </w:r>
            <w:r>
              <w:rPr>
                <w:rFonts w:cs="Arial"/>
              </w:rPr>
              <w:t>0</w:t>
            </w:r>
            <w:r w:rsidRPr="00115119">
              <w:rPr>
                <w:rFonts w:cs="Arial"/>
              </w:rPr>
              <w:t>000 кВт</w:t>
            </w:r>
          </w:p>
        </w:tc>
      </w:tr>
      <w:tr w:rsidR="00273D7D" w:rsidRPr="00115119" w:rsidTr="001E7398">
        <w:trPr>
          <w:trHeight w:val="23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3D7D" w:rsidRPr="00115119" w:rsidRDefault="00273D7D" w:rsidP="00273D7D">
            <w:pPr>
              <w:numPr>
                <w:ilvl w:val="0"/>
                <w:numId w:val="3"/>
              </w:numPr>
              <w:suppressAutoHyphens/>
              <w:spacing w:line="336" w:lineRule="auto"/>
              <w:ind w:left="0" w:firstLine="0"/>
              <w:rPr>
                <w:rFonts w:cs="Arial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3D7D" w:rsidRPr="00F334BD" w:rsidRDefault="00273D7D" w:rsidP="00820F16">
            <w:pPr>
              <w:spacing w:line="336" w:lineRule="auto"/>
              <w:rPr>
                <w:rFonts w:cs="Arial"/>
              </w:rPr>
            </w:pPr>
            <w:r w:rsidRPr="00F334BD">
              <w:rPr>
                <w:rFonts w:cs="Arial"/>
              </w:rPr>
              <w:t>Ном. вых. напряжение (</w:t>
            </w:r>
            <w:r>
              <w:rPr>
                <w:rFonts w:cs="Arial"/>
              </w:rPr>
              <w:t xml:space="preserve">однофазное, </w:t>
            </w:r>
            <w:r w:rsidRPr="00F334BD">
              <w:rPr>
                <w:rFonts w:cs="Arial"/>
              </w:rPr>
              <w:t>система из трех однофазных напряжений</w:t>
            </w:r>
            <w:r>
              <w:rPr>
                <w:rFonts w:cs="Arial"/>
              </w:rPr>
              <w:t xml:space="preserve"> или трехфазное линейное</w:t>
            </w:r>
            <w:r w:rsidRPr="00F334BD">
              <w:rPr>
                <w:rFonts w:cs="Arial"/>
              </w:rPr>
              <w:t>)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  <w:vertAlign w:val="superscript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3D7D" w:rsidRDefault="00273D7D" w:rsidP="00820F16">
            <w:pPr>
              <w:spacing w:line="336" w:lineRule="auto"/>
              <w:ind w:firstLine="317"/>
              <w:rPr>
                <w:rFonts w:cs="Arial"/>
              </w:rPr>
            </w:pPr>
            <w:bookmarkStart w:id="2" w:name="_GoBack"/>
            <w:bookmarkEnd w:id="2"/>
            <w:r>
              <w:rPr>
                <w:rFonts w:cs="Arial"/>
              </w:rPr>
              <w:t>0,36кВ; 0,</w:t>
            </w:r>
            <w:r w:rsidRPr="00115119">
              <w:rPr>
                <w:rFonts w:cs="Arial"/>
              </w:rPr>
              <w:t>6</w:t>
            </w:r>
            <w:r>
              <w:rPr>
                <w:rFonts w:cs="Arial"/>
              </w:rPr>
              <w:t>6кВ; 3,0кВ;</w:t>
            </w:r>
          </w:p>
          <w:p w:rsidR="00273D7D" w:rsidRPr="00F334BD" w:rsidRDefault="00273D7D" w:rsidP="00820F16">
            <w:pPr>
              <w:spacing w:line="336" w:lineRule="auto"/>
              <w:ind w:firstLine="317"/>
              <w:rPr>
                <w:rFonts w:cs="Arial"/>
                <w:vertAlign w:val="superscript"/>
              </w:rPr>
            </w:pPr>
            <w:r>
              <w:rPr>
                <w:rFonts w:cs="Arial"/>
              </w:rPr>
              <w:t>6,0кВ; 10,0кВ</w:t>
            </w:r>
          </w:p>
        </w:tc>
      </w:tr>
      <w:tr w:rsidR="00273D7D" w:rsidRPr="00115119" w:rsidTr="001E7398">
        <w:trPr>
          <w:trHeight w:val="23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3D7D" w:rsidRPr="00115119" w:rsidRDefault="00273D7D" w:rsidP="00273D7D">
            <w:pPr>
              <w:numPr>
                <w:ilvl w:val="0"/>
                <w:numId w:val="3"/>
              </w:numPr>
              <w:suppressAutoHyphens/>
              <w:spacing w:line="336" w:lineRule="auto"/>
              <w:ind w:left="0" w:firstLine="0"/>
              <w:rPr>
                <w:rFonts w:cs="Arial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3D7D" w:rsidRPr="00F7094D" w:rsidRDefault="00273D7D" w:rsidP="00820F16">
            <w:pPr>
              <w:spacing w:line="336" w:lineRule="auto"/>
              <w:rPr>
                <w:rFonts w:cs="Arial"/>
              </w:rPr>
            </w:pPr>
            <w:r w:rsidRPr="00F7094D">
              <w:rPr>
                <w:rFonts w:cs="Arial"/>
              </w:rPr>
              <w:t>Перегрузочная способность по току (кратковременно)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3D7D" w:rsidRPr="00F7094D" w:rsidRDefault="00273D7D" w:rsidP="00820F16">
            <w:pPr>
              <w:spacing w:line="336" w:lineRule="auto"/>
              <w:jc w:val="center"/>
              <w:rPr>
                <w:rFonts w:cs="Arial"/>
              </w:rPr>
            </w:pPr>
            <w:r w:rsidRPr="00F7094D">
              <w:rPr>
                <w:rFonts w:cs="Arial"/>
              </w:rPr>
              <w:t>5 %</w:t>
            </w:r>
          </w:p>
        </w:tc>
      </w:tr>
      <w:tr w:rsidR="00273D7D" w:rsidRPr="00115119" w:rsidTr="001E7398">
        <w:trPr>
          <w:trHeight w:val="23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3D7D" w:rsidRPr="00115119" w:rsidRDefault="00273D7D" w:rsidP="00273D7D">
            <w:pPr>
              <w:numPr>
                <w:ilvl w:val="0"/>
                <w:numId w:val="3"/>
              </w:numPr>
              <w:suppressAutoHyphens/>
              <w:spacing w:line="336" w:lineRule="auto"/>
              <w:ind w:left="0" w:firstLine="0"/>
              <w:rPr>
                <w:rFonts w:cs="Arial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3D7D" w:rsidRPr="00F334BD" w:rsidRDefault="00273D7D" w:rsidP="00820F16">
            <w:pPr>
              <w:spacing w:line="336" w:lineRule="auto"/>
              <w:rPr>
                <w:rFonts w:cs="Arial"/>
              </w:rPr>
            </w:pPr>
            <w:r w:rsidRPr="00F334BD">
              <w:rPr>
                <w:rFonts w:cs="Arial"/>
              </w:rPr>
              <w:t>Форма выходного напряжения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3D7D" w:rsidRPr="00F334BD" w:rsidRDefault="00273D7D" w:rsidP="00820F16">
            <w:pPr>
              <w:spacing w:line="336" w:lineRule="auto"/>
              <w:ind w:firstLine="317"/>
              <w:rPr>
                <w:rFonts w:cs="Arial"/>
              </w:rPr>
            </w:pPr>
            <w:r w:rsidRPr="00F334BD">
              <w:rPr>
                <w:rFonts w:cs="Arial"/>
              </w:rPr>
              <w:t>синусоидальная</w:t>
            </w:r>
          </w:p>
        </w:tc>
      </w:tr>
      <w:tr w:rsidR="00273D7D" w:rsidRPr="00115119" w:rsidTr="001E7398">
        <w:trPr>
          <w:trHeight w:val="23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3D7D" w:rsidRPr="00115119" w:rsidRDefault="00273D7D" w:rsidP="00273D7D">
            <w:pPr>
              <w:numPr>
                <w:ilvl w:val="0"/>
                <w:numId w:val="3"/>
              </w:numPr>
              <w:suppressAutoHyphens/>
              <w:spacing w:line="336" w:lineRule="auto"/>
              <w:ind w:left="0" w:firstLine="0"/>
              <w:rPr>
                <w:rFonts w:cs="Arial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7D" w:rsidRPr="00F334BD" w:rsidRDefault="00273D7D" w:rsidP="00820F16">
            <w:pPr>
              <w:spacing w:line="336" w:lineRule="auto"/>
              <w:rPr>
                <w:rFonts w:cs="Arial"/>
              </w:rPr>
            </w:pPr>
            <w:r w:rsidRPr="00F334BD">
              <w:rPr>
                <w:rFonts w:cs="Arial"/>
              </w:rPr>
              <w:t>Частота выходного напряжения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7D" w:rsidRPr="00F334BD" w:rsidRDefault="00273D7D" w:rsidP="00820F16">
            <w:pPr>
              <w:spacing w:line="336" w:lineRule="auto"/>
              <w:ind w:firstLine="317"/>
              <w:rPr>
                <w:rFonts w:cs="Arial"/>
              </w:rPr>
            </w:pPr>
            <w:r>
              <w:rPr>
                <w:rFonts w:cs="Arial"/>
              </w:rPr>
              <w:t>5</w:t>
            </w:r>
            <w:r w:rsidRPr="00F334BD">
              <w:rPr>
                <w:rFonts w:cs="Arial"/>
              </w:rPr>
              <w:t xml:space="preserve"> … </w:t>
            </w:r>
            <w:r>
              <w:rPr>
                <w:rFonts w:cs="Arial"/>
              </w:rPr>
              <w:t>400 Гц</w:t>
            </w:r>
          </w:p>
        </w:tc>
      </w:tr>
      <w:tr w:rsidR="00273D7D" w:rsidTr="001E7398">
        <w:trPr>
          <w:trHeight w:val="23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3D7D" w:rsidRPr="00115119" w:rsidRDefault="00273D7D" w:rsidP="00273D7D">
            <w:pPr>
              <w:numPr>
                <w:ilvl w:val="0"/>
                <w:numId w:val="3"/>
              </w:numPr>
              <w:suppressAutoHyphens/>
              <w:spacing w:line="336" w:lineRule="auto"/>
              <w:ind w:left="0" w:firstLine="0"/>
              <w:rPr>
                <w:rFonts w:cs="Arial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3D7D" w:rsidRPr="00115119" w:rsidRDefault="00273D7D" w:rsidP="00820F16">
            <w:pPr>
              <w:spacing w:line="336" w:lineRule="auto"/>
              <w:rPr>
                <w:rFonts w:cs="Arial"/>
              </w:rPr>
            </w:pPr>
            <w:r w:rsidRPr="00115119">
              <w:rPr>
                <w:rFonts w:cs="Arial"/>
              </w:rPr>
              <w:t>Устойчивость к короткому замыканию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3D7D" w:rsidRPr="00115119" w:rsidRDefault="00273D7D" w:rsidP="00820F16">
            <w:pPr>
              <w:spacing w:line="336" w:lineRule="auto"/>
              <w:ind w:firstLine="317"/>
              <w:rPr>
                <w:rFonts w:cs="Arial"/>
              </w:rPr>
            </w:pPr>
            <w:r w:rsidRPr="00115119">
              <w:rPr>
                <w:rFonts w:cs="Arial"/>
              </w:rPr>
              <w:t>Да</w:t>
            </w:r>
          </w:p>
        </w:tc>
      </w:tr>
      <w:tr w:rsidR="00273D7D" w:rsidRPr="009274DD" w:rsidTr="001E7398">
        <w:trPr>
          <w:trHeight w:val="23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3D7D" w:rsidRDefault="00273D7D" w:rsidP="00273D7D">
            <w:pPr>
              <w:numPr>
                <w:ilvl w:val="0"/>
                <w:numId w:val="3"/>
              </w:numPr>
              <w:suppressAutoHyphens/>
              <w:spacing w:line="336" w:lineRule="auto"/>
              <w:ind w:left="0" w:firstLine="0"/>
              <w:rPr>
                <w:rFonts w:cs="Arial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3D7D" w:rsidRPr="009274DD" w:rsidRDefault="00273D7D" w:rsidP="00820F16">
            <w:pPr>
              <w:spacing w:line="336" w:lineRule="auto"/>
              <w:rPr>
                <w:rFonts w:cs="Arial"/>
              </w:rPr>
            </w:pPr>
            <w:r w:rsidRPr="00B356D1">
              <w:rPr>
                <w:rFonts w:cs="Arial"/>
              </w:rPr>
              <w:t>Климатическое исполнение (по ГОСТ 15150)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3D7D" w:rsidRPr="009274DD" w:rsidRDefault="00273D7D" w:rsidP="00820F16">
            <w:pPr>
              <w:spacing w:line="336" w:lineRule="auto"/>
              <w:ind w:firstLine="317"/>
              <w:rPr>
                <w:rFonts w:cs="Arial"/>
              </w:rPr>
            </w:pPr>
            <w:r w:rsidRPr="00B356D1">
              <w:rPr>
                <w:rFonts w:cs="Arial"/>
              </w:rPr>
              <w:t>УХЛ4</w:t>
            </w:r>
          </w:p>
        </w:tc>
      </w:tr>
      <w:tr w:rsidR="00273D7D" w:rsidRPr="009274DD" w:rsidTr="001E7398">
        <w:trPr>
          <w:trHeight w:val="23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3D7D" w:rsidRDefault="00273D7D" w:rsidP="00273D7D">
            <w:pPr>
              <w:numPr>
                <w:ilvl w:val="0"/>
                <w:numId w:val="3"/>
              </w:numPr>
              <w:suppressAutoHyphens/>
              <w:spacing w:line="336" w:lineRule="auto"/>
              <w:ind w:left="0" w:firstLine="0"/>
              <w:rPr>
                <w:rFonts w:cs="Arial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3D7D" w:rsidRPr="00B356D1" w:rsidRDefault="00273D7D" w:rsidP="00820F16">
            <w:pPr>
              <w:spacing w:line="336" w:lineRule="auto"/>
              <w:rPr>
                <w:rFonts w:cs="Arial"/>
              </w:rPr>
            </w:pPr>
            <w:r w:rsidRPr="00B356D1">
              <w:rPr>
                <w:rFonts w:cs="Arial"/>
              </w:rPr>
              <w:t>Тип охлаждения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3D7D" w:rsidRPr="00891EFF" w:rsidRDefault="00273D7D" w:rsidP="00820F16">
            <w:pPr>
              <w:spacing w:line="336" w:lineRule="auto"/>
              <w:ind w:firstLine="317"/>
              <w:rPr>
                <w:rFonts w:cs="Arial"/>
                <w:vertAlign w:val="superscript"/>
              </w:rPr>
            </w:pPr>
            <w:r w:rsidRPr="00B356D1">
              <w:rPr>
                <w:rFonts w:cs="Arial"/>
              </w:rPr>
              <w:t>Жидкостное</w:t>
            </w:r>
            <w:r>
              <w:rPr>
                <w:rFonts w:cs="Arial"/>
              </w:rPr>
              <w:t xml:space="preserve">, принудительное воздушное </w:t>
            </w:r>
            <w:r>
              <w:rPr>
                <w:rFonts w:cs="Arial"/>
                <w:vertAlign w:val="superscript"/>
              </w:rPr>
              <w:t>4</w:t>
            </w:r>
          </w:p>
        </w:tc>
      </w:tr>
      <w:tr w:rsidR="00273D7D" w:rsidRPr="009274DD" w:rsidTr="00273D7D">
        <w:trPr>
          <w:trHeight w:val="230"/>
        </w:trPr>
        <w:tc>
          <w:tcPr>
            <w:tcW w:w="9747" w:type="dxa"/>
            <w:gridSpan w:val="3"/>
            <w:tcBorders>
              <w:top w:val="single" w:sz="4" w:space="0" w:color="000000"/>
            </w:tcBorders>
            <w:vAlign w:val="center"/>
          </w:tcPr>
          <w:p w:rsidR="00273D7D" w:rsidRPr="00B356D1" w:rsidRDefault="00273D7D" w:rsidP="00820F16">
            <w:pPr>
              <w:spacing w:line="336" w:lineRule="auto"/>
              <w:ind w:left="426"/>
              <w:rPr>
                <w:rFonts w:cs="Arial"/>
                <w:szCs w:val="24"/>
              </w:rPr>
            </w:pPr>
            <w:r w:rsidRPr="00B356D1">
              <w:rPr>
                <w:rFonts w:cs="Arial"/>
                <w:szCs w:val="24"/>
                <w:vertAlign w:val="superscript"/>
              </w:rPr>
              <w:t>1</w:t>
            </w:r>
            <w:r w:rsidRPr="00B356D1">
              <w:rPr>
                <w:rFonts w:cs="Arial"/>
                <w:szCs w:val="24"/>
              </w:rPr>
              <w:t xml:space="preserve"> – качество напряжения по ГОСТ32144-2013</w:t>
            </w:r>
          </w:p>
          <w:p w:rsidR="00273D7D" w:rsidRDefault="00273D7D" w:rsidP="00820F16">
            <w:pPr>
              <w:spacing w:line="336" w:lineRule="auto"/>
              <w:ind w:left="426"/>
              <w:rPr>
                <w:szCs w:val="24"/>
              </w:rPr>
            </w:pPr>
            <w:r w:rsidRPr="00B356D1">
              <w:rPr>
                <w:rFonts w:cs="Arial"/>
                <w:szCs w:val="24"/>
                <w:vertAlign w:val="superscript"/>
              </w:rPr>
              <w:t>2</w:t>
            </w:r>
            <w:r w:rsidRPr="00B356D1">
              <w:rPr>
                <w:rFonts w:cs="Arial"/>
                <w:szCs w:val="24"/>
              </w:rPr>
              <w:t xml:space="preserve"> – </w:t>
            </w:r>
            <w:r w:rsidRPr="00B356D1">
              <w:rPr>
                <w:szCs w:val="24"/>
              </w:rPr>
              <w:t xml:space="preserve">значение </w:t>
            </w:r>
            <w:r>
              <w:rPr>
                <w:szCs w:val="24"/>
              </w:rPr>
              <w:t>номинальных значений напряжения, частоты, мощности</w:t>
            </w:r>
            <w:r w:rsidRPr="00B356D1">
              <w:rPr>
                <w:szCs w:val="24"/>
              </w:rPr>
              <w:t xml:space="preserve"> </w:t>
            </w:r>
            <w:r>
              <w:rPr>
                <w:szCs w:val="24"/>
              </w:rPr>
              <w:t>СПЧ</w:t>
            </w:r>
            <w:r w:rsidRPr="00B356D1">
              <w:rPr>
                <w:szCs w:val="24"/>
              </w:rPr>
              <w:t xml:space="preserve"> выбирается в соответствии с ГОСТ 6827-76</w:t>
            </w:r>
          </w:p>
          <w:p w:rsidR="00273D7D" w:rsidRPr="00F334BD" w:rsidRDefault="00273D7D" w:rsidP="00820F16">
            <w:pPr>
              <w:spacing w:line="336" w:lineRule="auto"/>
              <w:ind w:left="426"/>
              <w:rPr>
                <w:rFonts w:cs="Arial"/>
                <w:szCs w:val="24"/>
              </w:rPr>
            </w:pPr>
            <w:r w:rsidRPr="00F334BD">
              <w:rPr>
                <w:rFonts w:cs="Arial"/>
                <w:szCs w:val="24"/>
                <w:vertAlign w:val="superscript"/>
              </w:rPr>
              <w:t xml:space="preserve">3 – </w:t>
            </w:r>
            <w:r w:rsidRPr="00F334BD">
              <w:rPr>
                <w:rFonts w:cs="Arial"/>
                <w:szCs w:val="24"/>
              </w:rPr>
              <w:t>обеспечивается при номинальном выходном напряжении, а в трехфазном режиме и при симметричной трехфазной нагрузке; при снижении напряжения или нарушении симметрии нагрузки мощность определяется уровнем токоограничения с учетом перегрузочной способности.</w:t>
            </w:r>
          </w:p>
          <w:p w:rsidR="00273D7D" w:rsidRPr="00B356D1" w:rsidRDefault="00273D7D" w:rsidP="00820F16">
            <w:pPr>
              <w:spacing w:line="336" w:lineRule="auto"/>
              <w:ind w:left="426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  <w:vertAlign w:val="superscript"/>
              </w:rPr>
              <w:t>4</w:t>
            </w:r>
            <w:r w:rsidRPr="00B356D1">
              <w:rPr>
                <w:rFonts w:cs="Arial"/>
                <w:szCs w:val="24"/>
              </w:rPr>
              <w:t xml:space="preserve"> – </w:t>
            </w:r>
            <w:r>
              <w:rPr>
                <w:rFonts w:cs="Arial"/>
                <w:szCs w:val="24"/>
              </w:rPr>
              <w:t>определяется модификацией СПЧ, согласованной с Заказчиком</w:t>
            </w:r>
          </w:p>
        </w:tc>
      </w:tr>
    </w:tbl>
    <w:p w:rsidR="00273D7D" w:rsidRPr="009836B1" w:rsidRDefault="00273D7D" w:rsidP="00273D7D">
      <w:pPr>
        <w:pStyle w:val="2"/>
      </w:pPr>
      <w:r w:rsidRPr="00A626A4">
        <w:t xml:space="preserve">Показатели качества выходного напряжения </w:t>
      </w:r>
      <w:r>
        <w:t>СПЧ</w:t>
      </w:r>
      <w:r w:rsidRPr="00A626A4">
        <w:t xml:space="preserve"> соответствуют указанным в таблице</w:t>
      </w:r>
      <w:r>
        <w:t> 2</w:t>
      </w:r>
      <w:r w:rsidRPr="00A626A4">
        <w:t xml:space="preserve"> при постоянстве заданного режима испытаний и качестве питающего напряжения согласно ГОСТ</w:t>
      </w:r>
      <w:r>
        <w:t> 32144-2013</w:t>
      </w:r>
      <w:r w:rsidRPr="00A626A4">
        <w:t>.</w:t>
      </w:r>
    </w:p>
    <w:p w:rsidR="00273D7D" w:rsidRDefault="00273D7D" w:rsidP="00273D7D">
      <w:pPr>
        <w:spacing w:before="120" w:after="120"/>
        <w:jc w:val="center"/>
      </w:pPr>
      <w:bookmarkStart w:id="3" w:name="_Ref493587963"/>
      <w:r>
        <w:t xml:space="preserve">Таблица </w:t>
      </w:r>
      <w:bookmarkEnd w:id="3"/>
      <w:r w:rsidR="001E7398">
        <w:t>2</w:t>
      </w:r>
      <w:r>
        <w:t xml:space="preserve"> – Основные показатели качества выходного напряжения СПЧ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52"/>
        <w:gridCol w:w="4019"/>
      </w:tblGrid>
      <w:tr w:rsidR="00273D7D" w:rsidTr="001E7398">
        <w:trPr>
          <w:tblHeader/>
        </w:trPr>
        <w:tc>
          <w:tcPr>
            <w:tcW w:w="5888" w:type="dxa"/>
            <w:shd w:val="clear" w:color="auto" w:fill="auto"/>
            <w:vAlign w:val="center"/>
          </w:tcPr>
          <w:p w:rsidR="00273D7D" w:rsidRDefault="00273D7D" w:rsidP="00820F16">
            <w:pPr>
              <w:spacing w:line="336" w:lineRule="auto"/>
              <w:jc w:val="center"/>
            </w:pPr>
            <w:r>
              <w:t>Наименование параметра</w:t>
            </w:r>
          </w:p>
        </w:tc>
        <w:tc>
          <w:tcPr>
            <w:tcW w:w="4285" w:type="dxa"/>
            <w:shd w:val="clear" w:color="auto" w:fill="auto"/>
            <w:vAlign w:val="center"/>
          </w:tcPr>
          <w:p w:rsidR="00273D7D" w:rsidRDefault="00273D7D" w:rsidP="00820F16">
            <w:pPr>
              <w:spacing w:line="336" w:lineRule="auto"/>
              <w:jc w:val="center"/>
            </w:pPr>
            <w:r>
              <w:t>Значение параметра</w:t>
            </w:r>
          </w:p>
        </w:tc>
      </w:tr>
      <w:tr w:rsidR="00273D7D" w:rsidTr="00820F16">
        <w:tc>
          <w:tcPr>
            <w:tcW w:w="5888" w:type="dxa"/>
            <w:shd w:val="clear" w:color="auto" w:fill="auto"/>
          </w:tcPr>
          <w:p w:rsidR="00273D7D" w:rsidRDefault="00273D7D" w:rsidP="00820F16">
            <w:pPr>
              <w:spacing w:line="336" w:lineRule="auto"/>
            </w:pPr>
            <w:r>
              <w:t>1. Точность поддержания заданного значения напряжения, не хуже</w:t>
            </w:r>
          </w:p>
        </w:tc>
        <w:tc>
          <w:tcPr>
            <w:tcW w:w="4285" w:type="dxa"/>
            <w:shd w:val="clear" w:color="auto" w:fill="auto"/>
            <w:vAlign w:val="center"/>
          </w:tcPr>
          <w:p w:rsidR="00273D7D" w:rsidRDefault="00273D7D" w:rsidP="00820F16">
            <w:pPr>
              <w:spacing w:line="336" w:lineRule="auto"/>
              <w:jc w:val="center"/>
            </w:pPr>
            <w:r>
              <w:t>± 0,5 % (ГОСТ 3484.1-88 п. 6.1.1.)</w:t>
            </w:r>
          </w:p>
        </w:tc>
      </w:tr>
      <w:tr w:rsidR="00273D7D" w:rsidTr="00820F16">
        <w:tc>
          <w:tcPr>
            <w:tcW w:w="5888" w:type="dxa"/>
            <w:shd w:val="clear" w:color="auto" w:fill="auto"/>
          </w:tcPr>
          <w:p w:rsidR="00273D7D" w:rsidRDefault="00273D7D" w:rsidP="00820F16">
            <w:pPr>
              <w:spacing w:line="336" w:lineRule="auto"/>
            </w:pPr>
            <w:r>
              <w:lastRenderedPageBreak/>
              <w:t>2. Отклонение каждого линейного напряжения от среднего арифметического, не более</w:t>
            </w:r>
          </w:p>
        </w:tc>
        <w:tc>
          <w:tcPr>
            <w:tcW w:w="4285" w:type="dxa"/>
            <w:shd w:val="clear" w:color="auto" w:fill="auto"/>
            <w:vAlign w:val="center"/>
          </w:tcPr>
          <w:p w:rsidR="00273D7D" w:rsidRDefault="00273D7D" w:rsidP="00820F16">
            <w:pPr>
              <w:spacing w:line="336" w:lineRule="auto"/>
              <w:jc w:val="center"/>
            </w:pPr>
            <w:r>
              <w:t>3 % (ГОСТ 3484.1-88 п. 6.1.2.)</w:t>
            </w:r>
          </w:p>
        </w:tc>
      </w:tr>
      <w:tr w:rsidR="00273D7D" w:rsidTr="00820F16">
        <w:tc>
          <w:tcPr>
            <w:tcW w:w="5888" w:type="dxa"/>
            <w:shd w:val="clear" w:color="auto" w:fill="auto"/>
          </w:tcPr>
          <w:p w:rsidR="00273D7D" w:rsidRPr="00E32064" w:rsidRDefault="00273D7D" w:rsidP="00820F16">
            <w:pPr>
              <w:spacing w:line="336" w:lineRule="auto"/>
            </w:pPr>
            <w:r>
              <w:t>3. Отклонение коэффициента формы (отношения действующего напряжения к среднему) от 1,11, не более</w:t>
            </w:r>
          </w:p>
        </w:tc>
        <w:tc>
          <w:tcPr>
            <w:tcW w:w="4285" w:type="dxa"/>
            <w:shd w:val="clear" w:color="auto" w:fill="auto"/>
            <w:vAlign w:val="center"/>
          </w:tcPr>
          <w:p w:rsidR="00273D7D" w:rsidRDefault="00273D7D" w:rsidP="00820F16">
            <w:pPr>
              <w:spacing w:line="336" w:lineRule="auto"/>
              <w:jc w:val="center"/>
            </w:pPr>
            <w:r>
              <w:t>2 % (ГОСТ 3484.1-88 п. 6.1.4.)</w:t>
            </w:r>
          </w:p>
        </w:tc>
      </w:tr>
      <w:tr w:rsidR="00273D7D" w:rsidTr="00820F16">
        <w:tc>
          <w:tcPr>
            <w:tcW w:w="5888" w:type="dxa"/>
            <w:shd w:val="clear" w:color="auto" w:fill="auto"/>
          </w:tcPr>
          <w:p w:rsidR="00273D7D" w:rsidRPr="00E32064" w:rsidRDefault="00273D7D" w:rsidP="00820F16">
            <w:pPr>
              <w:spacing w:line="336" w:lineRule="auto"/>
            </w:pPr>
            <w:r>
              <w:t>4. Отношение амплитудного значения напряжения к действующему</w:t>
            </w:r>
          </w:p>
        </w:tc>
        <w:tc>
          <w:tcPr>
            <w:tcW w:w="4285" w:type="dxa"/>
            <w:shd w:val="clear" w:color="auto" w:fill="auto"/>
            <w:vAlign w:val="center"/>
          </w:tcPr>
          <w:p w:rsidR="00273D7D" w:rsidRDefault="00273D7D" w:rsidP="00820F16">
            <w:pPr>
              <w:spacing w:line="336" w:lineRule="auto"/>
              <w:jc w:val="center"/>
            </w:pPr>
            <w:r>
              <w:t>√2 ± 0,07 (ГОСТ 1516.2 97 п. 7.2.2.)</w:t>
            </w:r>
          </w:p>
        </w:tc>
      </w:tr>
      <w:tr w:rsidR="00273D7D" w:rsidTr="00820F16">
        <w:tc>
          <w:tcPr>
            <w:tcW w:w="5888" w:type="dxa"/>
            <w:shd w:val="clear" w:color="auto" w:fill="auto"/>
          </w:tcPr>
          <w:p w:rsidR="00273D7D" w:rsidRDefault="00273D7D" w:rsidP="00820F16">
            <w:pPr>
              <w:spacing w:before="20" w:after="20" w:line="336" w:lineRule="auto"/>
            </w:pPr>
            <w:r>
              <w:t>5. Отклонение частоты выходного напряжения, не более</w:t>
            </w:r>
          </w:p>
        </w:tc>
        <w:tc>
          <w:tcPr>
            <w:tcW w:w="4285" w:type="dxa"/>
            <w:shd w:val="clear" w:color="auto" w:fill="auto"/>
          </w:tcPr>
          <w:p w:rsidR="00273D7D" w:rsidRDefault="00273D7D" w:rsidP="00820F16">
            <w:pPr>
              <w:spacing w:before="20" w:after="20" w:line="336" w:lineRule="auto"/>
              <w:jc w:val="center"/>
            </w:pPr>
            <w:r>
              <w:t>± 0,4 %</w:t>
            </w:r>
          </w:p>
        </w:tc>
      </w:tr>
      <w:tr w:rsidR="00273D7D" w:rsidTr="00820F16">
        <w:tc>
          <w:tcPr>
            <w:tcW w:w="5888" w:type="dxa"/>
            <w:shd w:val="clear" w:color="auto" w:fill="auto"/>
          </w:tcPr>
          <w:p w:rsidR="00273D7D" w:rsidRDefault="00273D7D" w:rsidP="00820F16">
            <w:pPr>
              <w:spacing w:before="20" w:after="20" w:line="336" w:lineRule="auto"/>
            </w:pPr>
            <w:r>
              <w:t>6. Суммарный коэффициент гармонических составляющих выходного напряжения, не более</w:t>
            </w:r>
          </w:p>
        </w:tc>
        <w:tc>
          <w:tcPr>
            <w:tcW w:w="4285" w:type="dxa"/>
            <w:shd w:val="clear" w:color="auto" w:fill="auto"/>
          </w:tcPr>
          <w:p w:rsidR="00273D7D" w:rsidRDefault="00273D7D" w:rsidP="00820F16">
            <w:pPr>
              <w:spacing w:before="20" w:after="20" w:line="336" w:lineRule="auto"/>
              <w:jc w:val="center"/>
            </w:pPr>
            <w:r>
              <w:t>5 %</w:t>
            </w:r>
          </w:p>
        </w:tc>
      </w:tr>
    </w:tbl>
    <w:p w:rsidR="00273D7D" w:rsidRDefault="00273D7D" w:rsidP="00273D7D">
      <w:pPr>
        <w:jc w:val="both"/>
        <w:rPr>
          <w:szCs w:val="24"/>
        </w:rPr>
      </w:pPr>
    </w:p>
    <w:p w:rsidR="00DF55C4" w:rsidRPr="00B523FB" w:rsidRDefault="00DF55C4" w:rsidP="00231D17">
      <w:pPr>
        <w:pStyle w:val="2"/>
        <w:tabs>
          <w:tab w:val="clear" w:pos="577"/>
          <w:tab w:val="num" w:pos="-1560"/>
        </w:tabs>
        <w:spacing w:before="0"/>
        <w:ind w:left="0" w:firstLine="568"/>
      </w:pPr>
      <w:r>
        <w:t>СПЧ</w:t>
      </w:r>
      <w:r w:rsidRPr="00B523FB">
        <w:t xml:space="preserve"> функционир</w:t>
      </w:r>
      <w:r>
        <w:t>ует</w:t>
      </w:r>
      <w:r w:rsidRPr="00B523FB">
        <w:t xml:space="preserve"> в</w:t>
      </w:r>
      <w:r>
        <w:t xml:space="preserve"> ручном или</w:t>
      </w:r>
      <w:r w:rsidRPr="00B523FB">
        <w:t xml:space="preserve"> </w:t>
      </w:r>
      <w:r>
        <w:t>автоматическом</w:t>
      </w:r>
      <w:r w:rsidRPr="00B523FB">
        <w:t xml:space="preserve"> режим</w:t>
      </w:r>
      <w:r>
        <w:t>е</w:t>
      </w:r>
      <w:r w:rsidRPr="00B523FB">
        <w:t xml:space="preserve"> управления</w:t>
      </w:r>
    </w:p>
    <w:p w:rsidR="00DF55C4" w:rsidRDefault="00DF55C4" w:rsidP="00231D17">
      <w:pPr>
        <w:pStyle w:val="2"/>
        <w:tabs>
          <w:tab w:val="clear" w:pos="577"/>
          <w:tab w:val="num" w:pos="-1560"/>
        </w:tabs>
        <w:spacing w:before="0"/>
        <w:ind w:left="0" w:firstLine="568"/>
      </w:pPr>
      <w:r w:rsidRPr="00ED733A">
        <w:t xml:space="preserve">В </w:t>
      </w:r>
      <w:r>
        <w:t>СПЧ</w:t>
      </w:r>
      <w:r w:rsidRPr="00ED733A">
        <w:t xml:space="preserve"> </w:t>
      </w:r>
      <w:r>
        <w:t xml:space="preserve">должны </w:t>
      </w:r>
      <w:r w:rsidRPr="00ED733A">
        <w:t xml:space="preserve">быть </w:t>
      </w:r>
      <w:r>
        <w:t>реализованы</w:t>
      </w:r>
      <w:r w:rsidRPr="00ED733A">
        <w:t xml:space="preserve"> </w:t>
      </w:r>
      <w:r>
        <w:t>местный и дистанционный</w:t>
      </w:r>
      <w:r w:rsidRPr="00ED733A">
        <w:t xml:space="preserve"> режимы</w:t>
      </w:r>
      <w:r>
        <w:t xml:space="preserve"> управления. На пультах местного и дистанционного управления должен быть по возможности размещён полный комплект средств управления, индикации и диагностики, необходимый для эксплуатации СПЧ.</w:t>
      </w:r>
    </w:p>
    <w:p w:rsidR="00DF55C4" w:rsidRPr="000130A6" w:rsidRDefault="00DF55C4" w:rsidP="00231D17">
      <w:pPr>
        <w:pStyle w:val="2"/>
        <w:tabs>
          <w:tab w:val="clear" w:pos="577"/>
          <w:tab w:val="num" w:pos="-1560"/>
        </w:tabs>
        <w:spacing w:before="0"/>
        <w:ind w:left="0" w:firstLine="568"/>
      </w:pPr>
      <w:r w:rsidRPr="000130A6">
        <w:t>Управление силовыми ключами</w:t>
      </w:r>
      <w:r>
        <w:t xml:space="preserve"> (тиристорами, транзисторами)</w:t>
      </w:r>
      <w:r w:rsidRPr="000130A6">
        <w:t xml:space="preserve">, обмен </w:t>
      </w:r>
      <w:r>
        <w:t>диагностической информацией осу</w:t>
      </w:r>
      <w:r w:rsidRPr="000130A6">
        <w:t>ществляется по оптоволоконным кабелям.</w:t>
      </w:r>
    </w:p>
    <w:p w:rsidR="00DF55C4" w:rsidRPr="00787BE2" w:rsidRDefault="00DF55C4" w:rsidP="00231D17">
      <w:pPr>
        <w:pStyle w:val="2"/>
        <w:tabs>
          <w:tab w:val="clear" w:pos="577"/>
          <w:tab w:val="num" w:pos="-1560"/>
        </w:tabs>
        <w:spacing w:before="0"/>
        <w:ind w:left="0" w:firstLine="568"/>
      </w:pPr>
      <w:r w:rsidRPr="00787BE2">
        <w:t>СПЧ оснащен комплектом защит, предотвращающих повреждение составных частей и распространение аварийных процессов:</w:t>
      </w:r>
    </w:p>
    <w:p w:rsidR="00DF55C4" w:rsidRPr="00787BE2" w:rsidRDefault="00DF55C4" w:rsidP="00DF55C4">
      <w:pPr>
        <w:numPr>
          <w:ilvl w:val="0"/>
          <w:numId w:val="7"/>
        </w:numPr>
        <w:tabs>
          <w:tab w:val="clear" w:pos="1080"/>
          <w:tab w:val="num" w:pos="1276"/>
        </w:tabs>
        <w:ind w:left="1276" w:hanging="425"/>
        <w:jc w:val="both"/>
        <w:rPr>
          <w:szCs w:val="26"/>
        </w:rPr>
      </w:pPr>
      <w:r w:rsidRPr="00787BE2">
        <w:rPr>
          <w:szCs w:val="26"/>
        </w:rPr>
        <w:t>защитой при отключении (просадке) сети силового напряжения и питания собственных нужд;</w:t>
      </w:r>
    </w:p>
    <w:p w:rsidR="00DF55C4" w:rsidRPr="00787BE2" w:rsidRDefault="00DF55C4" w:rsidP="00DF55C4">
      <w:pPr>
        <w:numPr>
          <w:ilvl w:val="0"/>
          <w:numId w:val="7"/>
        </w:numPr>
        <w:tabs>
          <w:tab w:val="clear" w:pos="1080"/>
          <w:tab w:val="num" w:pos="1276"/>
        </w:tabs>
        <w:ind w:left="1276" w:hanging="425"/>
        <w:jc w:val="both"/>
        <w:rPr>
          <w:szCs w:val="26"/>
        </w:rPr>
      </w:pPr>
      <w:r w:rsidRPr="00787BE2">
        <w:rPr>
          <w:szCs w:val="26"/>
        </w:rPr>
        <w:t>защитой от перегрева;</w:t>
      </w:r>
    </w:p>
    <w:p w:rsidR="00DF55C4" w:rsidRPr="00787BE2" w:rsidRDefault="00DF55C4" w:rsidP="00DF55C4">
      <w:pPr>
        <w:numPr>
          <w:ilvl w:val="0"/>
          <w:numId w:val="7"/>
        </w:numPr>
        <w:tabs>
          <w:tab w:val="clear" w:pos="1080"/>
          <w:tab w:val="num" w:pos="1276"/>
        </w:tabs>
        <w:ind w:left="1276" w:hanging="425"/>
        <w:jc w:val="both"/>
        <w:rPr>
          <w:szCs w:val="26"/>
        </w:rPr>
      </w:pPr>
      <w:r w:rsidRPr="00787BE2">
        <w:rPr>
          <w:szCs w:val="26"/>
        </w:rPr>
        <w:t>защитой от перегрузки по выходному току;</w:t>
      </w:r>
    </w:p>
    <w:p w:rsidR="00DF55C4" w:rsidRPr="00787BE2" w:rsidRDefault="00DF55C4" w:rsidP="00DF55C4">
      <w:pPr>
        <w:numPr>
          <w:ilvl w:val="0"/>
          <w:numId w:val="7"/>
        </w:numPr>
        <w:tabs>
          <w:tab w:val="clear" w:pos="1080"/>
          <w:tab w:val="num" w:pos="1276"/>
        </w:tabs>
        <w:ind w:left="1276" w:hanging="425"/>
        <w:jc w:val="both"/>
        <w:rPr>
          <w:szCs w:val="26"/>
        </w:rPr>
      </w:pPr>
      <w:r w:rsidRPr="00787BE2">
        <w:rPr>
          <w:szCs w:val="26"/>
        </w:rPr>
        <w:t>защитами от бросков тока и напряжения, вызванных неправильным подключением или повреждением испытуемого оборудования;</w:t>
      </w:r>
    </w:p>
    <w:p w:rsidR="00DF55C4" w:rsidRPr="00787BE2" w:rsidRDefault="00DF55C4" w:rsidP="00DF55C4">
      <w:pPr>
        <w:ind w:firstLine="709"/>
        <w:jc w:val="both"/>
        <w:rPr>
          <w:szCs w:val="26"/>
        </w:rPr>
      </w:pPr>
      <w:r w:rsidRPr="00787BE2">
        <w:rPr>
          <w:szCs w:val="26"/>
        </w:rPr>
        <w:t>Предотвращение развития аварийных процессов происходит за счет применения электронной защиты, отключающей инвертор (основная защита), а также защиты входным автоматическим выключателем.</w:t>
      </w:r>
    </w:p>
    <w:p w:rsidR="00DF55C4" w:rsidRPr="00787BE2" w:rsidRDefault="00DF55C4" w:rsidP="00DF55C4">
      <w:pPr>
        <w:ind w:firstLine="709"/>
        <w:jc w:val="both"/>
        <w:rPr>
          <w:szCs w:val="26"/>
        </w:rPr>
      </w:pPr>
      <w:r w:rsidRPr="00787BE2">
        <w:rPr>
          <w:szCs w:val="26"/>
        </w:rPr>
        <w:t>В СПЧ</w:t>
      </w:r>
      <w:r>
        <w:rPr>
          <w:szCs w:val="26"/>
        </w:rPr>
        <w:t xml:space="preserve"> </w:t>
      </w:r>
      <w:r w:rsidRPr="00787BE2">
        <w:rPr>
          <w:szCs w:val="26"/>
        </w:rPr>
        <w:t>предусмотрена возможность мгновенного отключения по внешнему сигналу от пульта станции в случае возникновения нештатной ситуации.</w:t>
      </w:r>
    </w:p>
    <w:p w:rsidR="00DF55C4" w:rsidRPr="00787BE2" w:rsidRDefault="00DF55C4" w:rsidP="00DF55C4">
      <w:pPr>
        <w:ind w:firstLine="709"/>
        <w:jc w:val="both"/>
        <w:rPr>
          <w:szCs w:val="26"/>
        </w:rPr>
      </w:pPr>
      <w:r w:rsidRPr="00787BE2">
        <w:rPr>
          <w:szCs w:val="26"/>
        </w:rPr>
        <w:t>СПЧ</w:t>
      </w:r>
      <w:r>
        <w:rPr>
          <w:szCs w:val="26"/>
        </w:rPr>
        <w:t xml:space="preserve"> </w:t>
      </w:r>
      <w:r w:rsidRPr="00787BE2">
        <w:rPr>
          <w:szCs w:val="26"/>
        </w:rPr>
        <w:t>оснащен системой диагностики и контроля состояния силовой схемы и системы управления, выполняющей следующие основные функции:</w:t>
      </w:r>
    </w:p>
    <w:p w:rsidR="00DF55C4" w:rsidRPr="00787BE2" w:rsidRDefault="00DF55C4" w:rsidP="00DF55C4">
      <w:pPr>
        <w:numPr>
          <w:ilvl w:val="0"/>
          <w:numId w:val="7"/>
        </w:numPr>
        <w:tabs>
          <w:tab w:val="clear" w:pos="1080"/>
          <w:tab w:val="num" w:pos="1276"/>
        </w:tabs>
        <w:ind w:left="1276" w:hanging="425"/>
        <w:jc w:val="both"/>
        <w:rPr>
          <w:szCs w:val="26"/>
        </w:rPr>
      </w:pPr>
      <w:r w:rsidRPr="00787BE2">
        <w:rPr>
          <w:szCs w:val="26"/>
        </w:rPr>
        <w:lastRenderedPageBreak/>
        <w:t>контроль питания собственных нужд;</w:t>
      </w:r>
    </w:p>
    <w:p w:rsidR="00DF55C4" w:rsidRPr="00787BE2" w:rsidRDefault="00DF55C4" w:rsidP="00DF55C4">
      <w:pPr>
        <w:numPr>
          <w:ilvl w:val="0"/>
          <w:numId w:val="7"/>
        </w:numPr>
        <w:tabs>
          <w:tab w:val="clear" w:pos="1080"/>
          <w:tab w:val="num" w:pos="1276"/>
        </w:tabs>
        <w:ind w:left="1276" w:hanging="425"/>
        <w:jc w:val="both"/>
        <w:rPr>
          <w:szCs w:val="26"/>
        </w:rPr>
      </w:pPr>
      <w:r w:rsidRPr="00787BE2">
        <w:rPr>
          <w:szCs w:val="26"/>
        </w:rPr>
        <w:t>аварийное отключение СПЧ при наличии отказов в системе управления и силовой схеме;</w:t>
      </w:r>
      <w:r w:rsidRPr="00787BE2">
        <w:rPr>
          <w:szCs w:val="26"/>
        </w:rPr>
        <w:tab/>
      </w:r>
    </w:p>
    <w:p w:rsidR="00DF55C4" w:rsidRPr="00787BE2" w:rsidRDefault="00DF55C4" w:rsidP="00DF55C4">
      <w:pPr>
        <w:numPr>
          <w:ilvl w:val="0"/>
          <w:numId w:val="7"/>
        </w:numPr>
        <w:tabs>
          <w:tab w:val="clear" w:pos="1080"/>
          <w:tab w:val="num" w:pos="1276"/>
        </w:tabs>
        <w:ind w:left="1276" w:hanging="425"/>
        <w:jc w:val="both"/>
        <w:rPr>
          <w:szCs w:val="26"/>
        </w:rPr>
      </w:pPr>
      <w:r w:rsidRPr="00787BE2">
        <w:rPr>
          <w:szCs w:val="26"/>
        </w:rPr>
        <w:t>фиксация основных параметров СПЧ и выдача диагностических сообщений при аварийном отключении.</w:t>
      </w:r>
    </w:p>
    <w:p w:rsidR="00DF55C4" w:rsidRPr="00787BE2" w:rsidRDefault="00DF55C4" w:rsidP="00DF55C4">
      <w:pPr>
        <w:ind w:firstLine="709"/>
        <w:jc w:val="both"/>
        <w:rPr>
          <w:szCs w:val="26"/>
        </w:rPr>
      </w:pPr>
      <w:r w:rsidRPr="00787BE2">
        <w:rPr>
          <w:szCs w:val="26"/>
        </w:rPr>
        <w:t xml:space="preserve">После защитного отключения на экране ЖКИ ПМУ / ПДУ </w:t>
      </w:r>
      <w:r>
        <w:rPr>
          <w:szCs w:val="26"/>
        </w:rPr>
        <w:t xml:space="preserve">должны </w:t>
      </w:r>
      <w:r w:rsidRPr="00787BE2">
        <w:rPr>
          <w:szCs w:val="26"/>
        </w:rPr>
        <w:t>отобра</w:t>
      </w:r>
      <w:r>
        <w:rPr>
          <w:szCs w:val="26"/>
        </w:rPr>
        <w:t>жать</w:t>
      </w:r>
      <w:r w:rsidRPr="00787BE2">
        <w:rPr>
          <w:szCs w:val="26"/>
        </w:rPr>
        <w:t>ся наименование защиты и</w:t>
      </w:r>
      <w:r>
        <w:rPr>
          <w:szCs w:val="26"/>
        </w:rPr>
        <w:t>/или</w:t>
      </w:r>
      <w:r w:rsidRPr="00787BE2">
        <w:rPr>
          <w:szCs w:val="26"/>
        </w:rPr>
        <w:t xml:space="preserve"> соответствующий ей код ош</w:t>
      </w:r>
      <w:r>
        <w:rPr>
          <w:szCs w:val="26"/>
        </w:rPr>
        <w:t>ибки для дальнейшей диагностики.</w:t>
      </w:r>
    </w:p>
    <w:p w:rsidR="00811A10" w:rsidRPr="001D65C6" w:rsidRDefault="00811A10" w:rsidP="00811A10">
      <w:pPr>
        <w:pStyle w:val="2"/>
        <w:keepNext w:val="0"/>
        <w:widowControl w:val="0"/>
        <w:suppressAutoHyphens/>
        <w:rPr>
          <w:b/>
          <w:szCs w:val="24"/>
        </w:rPr>
      </w:pPr>
      <w:bookmarkStart w:id="4" w:name="_Toc528675150"/>
      <w:r w:rsidRPr="001D65C6">
        <w:rPr>
          <w:b/>
          <w:szCs w:val="24"/>
        </w:rPr>
        <w:t>Требования по устойчивости к внешним воздействиям</w:t>
      </w:r>
      <w:bookmarkEnd w:id="4"/>
    </w:p>
    <w:p w:rsidR="00811A10" w:rsidRPr="0044340C" w:rsidRDefault="00811A10" w:rsidP="00811A10">
      <w:pPr>
        <w:pStyle w:val="3"/>
        <w:keepNext w:val="0"/>
        <w:widowControl w:val="0"/>
        <w:tabs>
          <w:tab w:val="num" w:pos="0"/>
        </w:tabs>
        <w:suppressAutoHyphens/>
        <w:ind w:left="0" w:firstLine="697"/>
        <w:jc w:val="both"/>
      </w:pPr>
      <w:r w:rsidRPr="0044340C">
        <w:t xml:space="preserve"> </w:t>
      </w:r>
      <w:r>
        <w:t>СПЧ</w:t>
      </w:r>
      <w:r w:rsidRPr="0044340C">
        <w:t xml:space="preserve"> </w:t>
      </w:r>
      <w:r>
        <w:t xml:space="preserve">должен </w:t>
      </w:r>
      <w:r w:rsidRPr="0044340C">
        <w:t>нормально функционир</w:t>
      </w:r>
      <w:r>
        <w:t>ова</w:t>
      </w:r>
      <w:r w:rsidRPr="0044340C">
        <w:t>т</w:t>
      </w:r>
      <w:r>
        <w:t>ь</w:t>
      </w:r>
      <w:r w:rsidRPr="0044340C">
        <w:t xml:space="preserve"> и сохранят</w:t>
      </w:r>
      <w:r>
        <w:t>ь</w:t>
      </w:r>
      <w:r w:rsidRPr="0044340C">
        <w:t xml:space="preserve"> свои параметры в процессе и по</w:t>
      </w:r>
      <w:r w:rsidRPr="0044340C">
        <w:softHyphen/>
        <w:t>сле воздействия:</w:t>
      </w:r>
    </w:p>
    <w:p w:rsidR="00811A10" w:rsidRPr="0044340C" w:rsidRDefault="00811A10" w:rsidP="00811A10">
      <w:pPr>
        <w:widowControl w:val="0"/>
        <w:numPr>
          <w:ilvl w:val="0"/>
          <w:numId w:val="15"/>
        </w:numPr>
        <w:suppressAutoHyphens/>
        <w:jc w:val="both"/>
      </w:pPr>
      <w:r w:rsidRPr="0044340C">
        <w:t>верхнего значения температуры окружающей среды 3</w:t>
      </w:r>
      <w:r>
        <w:t>08</w:t>
      </w:r>
      <w:r w:rsidRPr="0044340C">
        <w:t xml:space="preserve"> К (</w:t>
      </w:r>
      <w:r>
        <w:t>35</w:t>
      </w:r>
      <w:r w:rsidRPr="0044340C">
        <w:t>°С);</w:t>
      </w:r>
    </w:p>
    <w:p w:rsidR="00811A10" w:rsidRPr="0044340C" w:rsidRDefault="00811A10" w:rsidP="00811A10">
      <w:pPr>
        <w:widowControl w:val="0"/>
        <w:numPr>
          <w:ilvl w:val="0"/>
          <w:numId w:val="15"/>
        </w:numPr>
        <w:suppressAutoHyphens/>
        <w:jc w:val="both"/>
      </w:pPr>
      <w:r w:rsidRPr="0044340C">
        <w:t>нижнего значения температуры окружающей среды 274 К (1°С);</w:t>
      </w:r>
    </w:p>
    <w:p w:rsidR="00811A10" w:rsidRPr="0044340C" w:rsidRDefault="00811A10" w:rsidP="00811A10">
      <w:pPr>
        <w:widowControl w:val="0"/>
        <w:numPr>
          <w:ilvl w:val="0"/>
          <w:numId w:val="15"/>
        </w:numPr>
        <w:suppressAutoHyphens/>
        <w:jc w:val="both"/>
      </w:pPr>
      <w:r w:rsidRPr="0044340C">
        <w:t>относительной влажности воздуха при температуре 298 К (25°С) не более 80%.</w:t>
      </w:r>
    </w:p>
    <w:p w:rsidR="00811A10" w:rsidRPr="003952BF" w:rsidRDefault="00811A10" w:rsidP="00811A10">
      <w:pPr>
        <w:pStyle w:val="3"/>
        <w:keepNext w:val="0"/>
        <w:widowControl w:val="0"/>
        <w:tabs>
          <w:tab w:val="num" w:pos="0"/>
        </w:tabs>
        <w:suppressAutoHyphens/>
        <w:spacing w:before="0"/>
        <w:ind w:left="0" w:firstLine="697"/>
        <w:jc w:val="both"/>
      </w:pPr>
      <w:r w:rsidRPr="003952BF">
        <w:t>Окружающая среда</w:t>
      </w:r>
      <w:r>
        <w:t xml:space="preserve"> -</w:t>
      </w:r>
      <w:r w:rsidRPr="003952BF">
        <w:t xml:space="preserve"> химически не активная, не взрывоопасная, не</w:t>
      </w:r>
      <w:r>
        <w:t xml:space="preserve"> </w:t>
      </w:r>
      <w:r w:rsidRPr="003952BF">
        <w:t>содержащая токопроводящей пыли, агрессивных газов и паров, разр</w:t>
      </w:r>
      <w:r>
        <w:t>ушающих металлы и изоляцию, сни</w:t>
      </w:r>
      <w:r w:rsidRPr="003952BF">
        <w:t xml:space="preserve">жающих электрическую прочность изоляции </w:t>
      </w:r>
      <w:r>
        <w:t>СПЧ</w:t>
      </w:r>
      <w:r w:rsidRPr="003952BF">
        <w:t xml:space="preserve"> до недопустимых пределов.</w:t>
      </w:r>
    </w:p>
    <w:p w:rsidR="00811A10" w:rsidRPr="0044340C" w:rsidRDefault="00811A10" w:rsidP="00811A10">
      <w:pPr>
        <w:pStyle w:val="3"/>
        <w:keepNext w:val="0"/>
        <w:widowControl w:val="0"/>
        <w:tabs>
          <w:tab w:val="num" w:pos="0"/>
        </w:tabs>
        <w:suppressAutoHyphens/>
        <w:spacing w:before="0"/>
        <w:ind w:left="0" w:firstLine="697"/>
        <w:jc w:val="both"/>
      </w:pPr>
      <w:r>
        <w:t>СПЧ</w:t>
      </w:r>
      <w:r w:rsidRPr="003952BF">
        <w:t xml:space="preserve"> </w:t>
      </w:r>
      <w:r>
        <w:t xml:space="preserve">должен </w:t>
      </w:r>
      <w:r w:rsidRPr="00350AF4">
        <w:t>нормально функционировать</w:t>
      </w:r>
      <w:r w:rsidRPr="003952BF">
        <w:t xml:space="preserve"> посл</w:t>
      </w:r>
      <w:r>
        <w:t>е пребывания в нерабочем состоя</w:t>
      </w:r>
      <w:r w:rsidRPr="003952BF">
        <w:t>нии при</w:t>
      </w:r>
      <w:r w:rsidRPr="0044340C">
        <w:t>:</w:t>
      </w:r>
    </w:p>
    <w:p w:rsidR="00811A10" w:rsidRPr="0044340C" w:rsidRDefault="00811A10" w:rsidP="00811A10">
      <w:pPr>
        <w:widowControl w:val="0"/>
        <w:numPr>
          <w:ilvl w:val="0"/>
          <w:numId w:val="15"/>
        </w:numPr>
        <w:suppressAutoHyphens/>
        <w:jc w:val="both"/>
      </w:pPr>
      <w:r w:rsidRPr="0044340C">
        <w:t>температуре от 223 до 323 К (от минус 50 до плюс 50°С) при транспортировании и хранении;</w:t>
      </w:r>
    </w:p>
    <w:p w:rsidR="00811A10" w:rsidRPr="00115119" w:rsidRDefault="00811A10" w:rsidP="00811A10">
      <w:pPr>
        <w:widowControl w:val="0"/>
        <w:numPr>
          <w:ilvl w:val="0"/>
          <w:numId w:val="15"/>
        </w:numPr>
        <w:suppressAutoHyphens/>
        <w:jc w:val="both"/>
      </w:pPr>
      <w:r w:rsidRPr="00115119">
        <w:t>относительной влажности воздуха более 80 %</w:t>
      </w:r>
      <w:r>
        <w:t xml:space="preserve"> </w:t>
      </w:r>
      <w:r w:rsidRPr="00115119">
        <w:t xml:space="preserve">при температуре 298 К (25°С) </w:t>
      </w:r>
    </w:p>
    <w:p w:rsidR="008A7AA0" w:rsidRDefault="008A7AA0" w:rsidP="00EB21BB">
      <w:pPr>
        <w:pStyle w:val="2"/>
        <w:keepNext w:val="0"/>
        <w:widowControl w:val="0"/>
        <w:numPr>
          <w:ilvl w:val="0"/>
          <w:numId w:val="2"/>
        </w:numPr>
        <w:suppressAutoHyphens/>
        <w:rPr>
          <w:b/>
          <w:szCs w:val="24"/>
        </w:rPr>
      </w:pPr>
      <w:r w:rsidRPr="008A7AA0">
        <w:rPr>
          <w:b/>
          <w:szCs w:val="24"/>
        </w:rPr>
        <w:t>Конструкция</w:t>
      </w:r>
    </w:p>
    <w:p w:rsidR="00AA1E49" w:rsidRPr="004E72B8" w:rsidRDefault="00AA1E49" w:rsidP="00EB21BB">
      <w:pPr>
        <w:pStyle w:val="2"/>
        <w:keepNext w:val="0"/>
        <w:widowControl w:val="0"/>
        <w:tabs>
          <w:tab w:val="clear" w:pos="577"/>
        </w:tabs>
        <w:suppressAutoHyphens/>
        <w:ind w:left="0" w:firstLine="568"/>
      </w:pPr>
      <w:r w:rsidRPr="004E72B8">
        <w:t>Конструктивно СПЧ</w:t>
      </w:r>
      <w:r w:rsidRPr="004E72B8">
        <w:noBreakHyphen/>
      </w:r>
      <w:r>
        <w:t>1</w:t>
      </w:r>
      <w:r w:rsidRPr="004E72B8">
        <w:t>000 выполняется в виде шкафов с двухсторонним обслуживанием</w:t>
      </w:r>
      <w:r>
        <w:t>.</w:t>
      </w:r>
    </w:p>
    <w:p w:rsidR="00AA1E49" w:rsidRDefault="00AA1E49" w:rsidP="00EB21BB">
      <w:pPr>
        <w:pStyle w:val="2"/>
        <w:keepNext w:val="0"/>
        <w:widowControl w:val="0"/>
        <w:tabs>
          <w:tab w:val="clear" w:pos="577"/>
        </w:tabs>
        <w:suppressAutoHyphens/>
        <w:ind w:left="0" w:firstLine="568"/>
      </w:pPr>
      <w:r w:rsidRPr="004E72B8">
        <w:t>Диапазон рабочих температур</w:t>
      </w:r>
      <w:r>
        <w:t xml:space="preserve"> СПЧ</w:t>
      </w:r>
      <w:r w:rsidRPr="004E72B8">
        <w:t>: от +1</w:t>
      </w:r>
      <w:r w:rsidRPr="004E72B8">
        <w:sym w:font="Symbol" w:char="F0B0"/>
      </w:r>
      <w:r w:rsidRPr="004E72B8">
        <w:t>С до +35</w:t>
      </w:r>
      <w:r w:rsidRPr="004E72B8">
        <w:sym w:font="Symbol" w:char="F0B0"/>
      </w:r>
      <w:r w:rsidRPr="004E72B8">
        <w:t>С. Относительная влажность – не более 80 % (при температуре +20</w:t>
      </w:r>
      <w:r w:rsidRPr="004E72B8">
        <w:sym w:font="Symbol" w:char="F0B0"/>
      </w:r>
      <w:r w:rsidRPr="004E72B8">
        <w:t>С).</w:t>
      </w:r>
      <w:r>
        <w:t xml:space="preserve"> </w:t>
      </w:r>
      <w:r w:rsidRPr="00AA1E49">
        <w:rPr>
          <w:color w:val="000000"/>
        </w:rPr>
        <w:t>Температура окружающего воздуха при нерабочем состоянии СПЧ должна быть не ниже +40</w:t>
      </w:r>
      <w:r w:rsidRPr="00C229D6">
        <w:rPr>
          <w:color w:val="000000"/>
        </w:rPr>
        <w:sym w:font="Symbol" w:char="00B0"/>
      </w:r>
      <w:r w:rsidRPr="00AA1E49">
        <w:rPr>
          <w:color w:val="000000"/>
        </w:rPr>
        <w:t>С и не более +50</w:t>
      </w:r>
      <w:r w:rsidRPr="00C229D6">
        <w:rPr>
          <w:color w:val="000000"/>
        </w:rPr>
        <w:sym w:font="Symbol" w:char="00B0"/>
      </w:r>
      <w:r w:rsidRPr="00AA1E49">
        <w:rPr>
          <w:color w:val="000000"/>
        </w:rPr>
        <w:t>С.</w:t>
      </w:r>
    </w:p>
    <w:p w:rsidR="00AA1E49" w:rsidRPr="004E72B8" w:rsidRDefault="00AA1E49" w:rsidP="00EB21BB">
      <w:pPr>
        <w:pStyle w:val="2"/>
        <w:keepNext w:val="0"/>
        <w:widowControl w:val="0"/>
        <w:tabs>
          <w:tab w:val="clear" w:pos="577"/>
        </w:tabs>
        <w:suppressAutoHyphens/>
        <w:ind w:left="0" w:firstLine="568"/>
      </w:pPr>
      <w:r w:rsidRPr="004E72B8">
        <w:t>Вид климатического исполнения – УХЛ, категория 4 по ГОСТ 15543.1</w:t>
      </w:r>
      <w:r w:rsidRPr="004E72B8">
        <w:noBreakHyphen/>
        <w:t>89.</w:t>
      </w:r>
    </w:p>
    <w:p w:rsidR="00AA1E49" w:rsidRDefault="00AA1E49" w:rsidP="00EB21BB">
      <w:pPr>
        <w:pStyle w:val="2"/>
        <w:keepNext w:val="0"/>
        <w:widowControl w:val="0"/>
        <w:tabs>
          <w:tab w:val="clear" w:pos="577"/>
        </w:tabs>
        <w:suppressAutoHyphens/>
        <w:ind w:left="0" w:firstLine="568"/>
      </w:pPr>
      <w:r w:rsidRPr="004E72B8">
        <w:lastRenderedPageBreak/>
        <w:t>Степень защиты: IP20.</w:t>
      </w:r>
    </w:p>
    <w:p w:rsidR="00AA1E49" w:rsidRDefault="00AA1E49" w:rsidP="00EB21BB">
      <w:pPr>
        <w:pStyle w:val="2"/>
        <w:keepNext w:val="0"/>
        <w:widowControl w:val="0"/>
        <w:tabs>
          <w:tab w:val="clear" w:pos="577"/>
        </w:tabs>
        <w:suppressAutoHyphens/>
        <w:ind w:left="0" w:firstLine="568"/>
      </w:pPr>
      <w:r w:rsidRPr="00AA1E49">
        <w:t>Окружающая среда невзрывоопасная, не содержащая токопроводящих или химически активных газов в концентрациях, разрушающих изоляцию и металл, содержание токопроводящей пыли не более 0,7 мг/м</w:t>
      </w:r>
      <w:r w:rsidRPr="00AA1E49">
        <w:rPr>
          <w:vertAlign w:val="superscript"/>
        </w:rPr>
        <w:t>3</w:t>
      </w:r>
      <w:r w:rsidRPr="00AA1E49">
        <w:t>;</w:t>
      </w:r>
    </w:p>
    <w:p w:rsidR="00AA1E49" w:rsidRDefault="00AA1E49" w:rsidP="00EB21BB">
      <w:pPr>
        <w:pStyle w:val="2"/>
        <w:keepNext w:val="0"/>
        <w:widowControl w:val="0"/>
        <w:tabs>
          <w:tab w:val="clear" w:pos="577"/>
        </w:tabs>
        <w:suppressAutoHyphens/>
        <w:ind w:left="0" w:firstLine="568"/>
      </w:pPr>
      <w:r>
        <w:t>Охлаждение силовых шкафов – воздушное, принудительное (встроенными вентиляторами). Необходимо обеспечение вентиляции объема помещения размещения СПЧ с учетом его тепловыделения от потерь.</w:t>
      </w:r>
    </w:p>
    <w:p w:rsidR="00AA1E49" w:rsidRPr="004E72B8" w:rsidRDefault="00AA1E49" w:rsidP="00AA1E49">
      <w:pPr>
        <w:pStyle w:val="2"/>
        <w:tabs>
          <w:tab w:val="clear" w:pos="577"/>
        </w:tabs>
        <w:ind w:left="0" w:firstLine="568"/>
      </w:pPr>
      <w:r>
        <w:t>Конструкция СПЧ предусматривает его перевозку при эксплуатации автомобильным транспортом.</w:t>
      </w:r>
    </w:p>
    <w:p w:rsidR="008A7AA0" w:rsidRPr="008A7AA0" w:rsidRDefault="008A7AA0" w:rsidP="008A7AA0">
      <w:pPr>
        <w:pStyle w:val="2"/>
        <w:keepNext w:val="0"/>
        <w:widowControl w:val="0"/>
        <w:numPr>
          <w:ilvl w:val="0"/>
          <w:numId w:val="0"/>
        </w:numPr>
        <w:suppressAutoHyphens/>
        <w:ind w:left="577"/>
      </w:pPr>
    </w:p>
    <w:p w:rsidR="00273D7D" w:rsidRPr="0074060D" w:rsidRDefault="00273D7D" w:rsidP="00273D7D">
      <w:pPr>
        <w:jc w:val="both"/>
        <w:rPr>
          <w:szCs w:val="24"/>
        </w:rPr>
      </w:pPr>
    </w:p>
    <w:sectPr w:rsidR="00273D7D" w:rsidRPr="0074060D" w:rsidSect="00EB21BB">
      <w:headerReference w:type="firs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02B8" w:rsidRDefault="009B02B8" w:rsidP="004B046A">
      <w:pPr>
        <w:spacing w:line="240" w:lineRule="auto"/>
      </w:pPr>
      <w:r>
        <w:separator/>
      </w:r>
    </w:p>
  </w:endnote>
  <w:endnote w:type="continuationSeparator" w:id="1">
    <w:p w:rsidR="009B02B8" w:rsidRDefault="009B02B8" w:rsidP="004B046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02B8" w:rsidRDefault="009B02B8" w:rsidP="004B046A">
      <w:pPr>
        <w:spacing w:line="240" w:lineRule="auto"/>
      </w:pPr>
      <w:r>
        <w:separator/>
      </w:r>
    </w:p>
  </w:footnote>
  <w:footnote w:type="continuationSeparator" w:id="1">
    <w:p w:rsidR="009B02B8" w:rsidRDefault="009B02B8" w:rsidP="004B046A">
      <w:pPr>
        <w:spacing w:line="240" w:lineRule="auto"/>
      </w:pPr>
      <w:r>
        <w:continuationSeparator/>
      </w:r>
    </w:p>
  </w:footnote>
  <w:footnote w:id="2">
    <w:p w:rsidR="001436DE" w:rsidRPr="00483AF1" w:rsidRDefault="001436DE" w:rsidP="001436DE">
      <w:pPr>
        <w:pStyle w:val="ab"/>
      </w:pPr>
      <w:r>
        <w:rPr>
          <w:rStyle w:val="ad"/>
        </w:rPr>
        <w:footnoteRef/>
      </w:r>
      <w:r>
        <w:t> Испытательный высоковольтный трансформатор в комплект поставки СПЧ не входит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1BB" w:rsidRPr="00AF4301" w:rsidRDefault="00EB21BB" w:rsidP="00EB21BB">
    <w:pPr>
      <w:spacing w:before="120" w:line="240" w:lineRule="auto"/>
      <w:rPr>
        <w:rFonts w:ascii="Arial" w:hAnsi="Arial" w:cs="Arial"/>
        <w:sz w:val="16"/>
        <w:lang w:val="en-US"/>
      </w:rPr>
    </w:pPr>
    <w:r>
      <w:rPr>
        <w:noProof/>
      </w:rPr>
      <w:drawing>
        <wp:inline distT="0" distB="0" distL="0" distR="0">
          <wp:extent cx="6200775" cy="1143000"/>
          <wp:effectExtent l="19050" t="0" r="9525" b="0"/>
          <wp:docPr id="1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0775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B21BB" w:rsidRDefault="00EB21BB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C1489"/>
    <w:multiLevelType w:val="hybridMultilevel"/>
    <w:tmpl w:val="4E162EBA"/>
    <w:lvl w:ilvl="0" w:tplc="55A401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0F92314"/>
    <w:multiLevelType w:val="hybridMultilevel"/>
    <w:tmpl w:val="D1C0366A"/>
    <w:lvl w:ilvl="0" w:tplc="EF8A05EA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0295D0D"/>
    <w:multiLevelType w:val="hybridMultilevel"/>
    <w:tmpl w:val="F97E19C2"/>
    <w:lvl w:ilvl="0" w:tplc="92ECF16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3F31FCA"/>
    <w:multiLevelType w:val="hybridMultilevel"/>
    <w:tmpl w:val="6024BF1E"/>
    <w:lvl w:ilvl="0" w:tplc="55A4014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BA01BEB"/>
    <w:multiLevelType w:val="multilevel"/>
    <w:tmpl w:val="330A590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7"/>
        </w:tabs>
        <w:ind w:left="577" w:hanging="9"/>
      </w:pPr>
      <w:rPr>
        <w:rFonts w:hint="default"/>
        <w:i w:val="0"/>
        <w:sz w:val="24"/>
        <w:szCs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1855"/>
        </w:tabs>
        <w:ind w:left="1855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2215"/>
        </w:tabs>
        <w:ind w:left="1999" w:hanging="864"/>
      </w:pPr>
      <w:rPr>
        <w:rFonts w:hint="default"/>
        <w:b w:val="0"/>
        <w:sz w:val="24"/>
        <w:szCs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440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>
    <w:nsid w:val="572B5800"/>
    <w:multiLevelType w:val="hybridMultilevel"/>
    <w:tmpl w:val="9DE848B6"/>
    <w:lvl w:ilvl="0" w:tplc="9392EFF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5D42000D"/>
    <w:multiLevelType w:val="hybridMultilevel"/>
    <w:tmpl w:val="23E8E712"/>
    <w:lvl w:ilvl="0" w:tplc="E4AE7236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7A211F5"/>
    <w:multiLevelType w:val="hybridMultilevel"/>
    <w:tmpl w:val="17463B22"/>
    <w:lvl w:ilvl="0" w:tplc="6262A066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9392EFF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A087557"/>
    <w:multiLevelType w:val="hybridMultilevel"/>
    <w:tmpl w:val="A4E45A62"/>
    <w:lvl w:ilvl="0" w:tplc="FFFFFFFF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6D1D3EBE"/>
    <w:multiLevelType w:val="hybridMultilevel"/>
    <w:tmpl w:val="A4B2EDC8"/>
    <w:lvl w:ilvl="0" w:tplc="395E5474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8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6"/>
  </w:num>
  <w:num w:numId="8">
    <w:abstractNumId w:val="4"/>
  </w:num>
  <w:num w:numId="9">
    <w:abstractNumId w:val="0"/>
  </w:num>
  <w:num w:numId="10">
    <w:abstractNumId w:val="4"/>
  </w:num>
  <w:num w:numId="11">
    <w:abstractNumId w:val="1"/>
  </w:num>
  <w:num w:numId="12">
    <w:abstractNumId w:val="3"/>
  </w:num>
  <w:num w:numId="13">
    <w:abstractNumId w:val="9"/>
  </w:num>
  <w:num w:numId="14">
    <w:abstractNumId w:val="4"/>
  </w:num>
  <w:num w:numId="15">
    <w:abstractNumId w:val="2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20"/>
  <w:displayHorizontalDrawingGridEvery w:val="2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273D7D"/>
    <w:rsid w:val="00040D41"/>
    <w:rsid w:val="001436DE"/>
    <w:rsid w:val="001E7398"/>
    <w:rsid w:val="00231D17"/>
    <w:rsid w:val="00273D7D"/>
    <w:rsid w:val="0029553E"/>
    <w:rsid w:val="004B046A"/>
    <w:rsid w:val="00501B38"/>
    <w:rsid w:val="00517425"/>
    <w:rsid w:val="006E2CE9"/>
    <w:rsid w:val="007010DA"/>
    <w:rsid w:val="0074060D"/>
    <w:rsid w:val="00811A10"/>
    <w:rsid w:val="008A7AA0"/>
    <w:rsid w:val="009B02B8"/>
    <w:rsid w:val="009E29C6"/>
    <w:rsid w:val="00AA1E49"/>
    <w:rsid w:val="00DF55C4"/>
    <w:rsid w:val="00EB21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D7D"/>
    <w:pPr>
      <w:spacing w:line="360" w:lineRule="auto"/>
      <w:ind w:firstLine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11A1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273D7D"/>
    <w:pPr>
      <w:keepNext/>
      <w:numPr>
        <w:ilvl w:val="1"/>
        <w:numId w:val="2"/>
      </w:numPr>
      <w:spacing w:before="240" w:after="60"/>
      <w:jc w:val="both"/>
      <w:outlineLvl w:val="1"/>
    </w:pPr>
    <w:rPr>
      <w:iCs/>
      <w:szCs w:val="28"/>
    </w:rPr>
  </w:style>
  <w:style w:type="paragraph" w:styleId="3">
    <w:name w:val="heading 3"/>
    <w:basedOn w:val="a"/>
    <w:next w:val="a"/>
    <w:link w:val="30"/>
    <w:qFormat/>
    <w:rsid w:val="00273D7D"/>
    <w:pPr>
      <w:keepNext/>
      <w:numPr>
        <w:ilvl w:val="2"/>
        <w:numId w:val="2"/>
      </w:numPr>
      <w:spacing w:before="240" w:after="60"/>
      <w:outlineLvl w:val="2"/>
    </w:pPr>
    <w:rPr>
      <w:szCs w:val="26"/>
    </w:rPr>
  </w:style>
  <w:style w:type="paragraph" w:styleId="4">
    <w:name w:val="heading 4"/>
    <w:basedOn w:val="a"/>
    <w:next w:val="a"/>
    <w:link w:val="40"/>
    <w:qFormat/>
    <w:rsid w:val="00273D7D"/>
    <w:pPr>
      <w:keepNext/>
      <w:numPr>
        <w:ilvl w:val="3"/>
        <w:numId w:val="2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273D7D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273D7D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273D7D"/>
    <w:pPr>
      <w:numPr>
        <w:ilvl w:val="6"/>
        <w:numId w:val="2"/>
      </w:numPr>
      <w:spacing w:before="240" w:after="60"/>
      <w:outlineLvl w:val="6"/>
    </w:pPr>
    <w:rPr>
      <w:szCs w:val="24"/>
    </w:rPr>
  </w:style>
  <w:style w:type="paragraph" w:styleId="8">
    <w:name w:val="heading 8"/>
    <w:basedOn w:val="a"/>
    <w:next w:val="a"/>
    <w:link w:val="80"/>
    <w:qFormat/>
    <w:rsid w:val="00273D7D"/>
    <w:pPr>
      <w:numPr>
        <w:ilvl w:val="7"/>
        <w:numId w:val="2"/>
      </w:numPr>
      <w:spacing w:before="240" w:after="60"/>
      <w:outlineLvl w:val="7"/>
    </w:pPr>
    <w:rPr>
      <w:i/>
      <w:iCs/>
      <w:szCs w:val="24"/>
    </w:rPr>
  </w:style>
  <w:style w:type="paragraph" w:styleId="9">
    <w:name w:val="heading 9"/>
    <w:basedOn w:val="a"/>
    <w:next w:val="a"/>
    <w:link w:val="90"/>
    <w:qFormat/>
    <w:rsid w:val="00273D7D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Рисунок"/>
    <w:basedOn w:val="a"/>
    <w:next w:val="a"/>
    <w:rsid w:val="00273D7D"/>
    <w:pPr>
      <w:keepNext/>
      <w:spacing w:before="120"/>
      <w:ind w:left="1134" w:right="1134"/>
      <w:jc w:val="center"/>
    </w:pPr>
    <w:rPr>
      <w:noProof/>
    </w:rPr>
  </w:style>
  <w:style w:type="paragraph" w:customStyle="1" w:styleId="a4">
    <w:name w:val="Рисунок (название)"/>
    <w:basedOn w:val="a3"/>
    <w:next w:val="a"/>
    <w:rsid w:val="00273D7D"/>
    <w:pPr>
      <w:spacing w:after="240"/>
      <w:ind w:left="1418" w:right="1418"/>
    </w:pPr>
    <w:rPr>
      <w:noProof w:val="0"/>
      <w:snapToGrid w:val="0"/>
    </w:rPr>
  </w:style>
  <w:style w:type="paragraph" w:styleId="a5">
    <w:name w:val="Balloon Text"/>
    <w:basedOn w:val="a"/>
    <w:link w:val="a6"/>
    <w:uiPriority w:val="99"/>
    <w:semiHidden/>
    <w:unhideWhenUsed/>
    <w:rsid w:val="00273D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3D7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273D7D"/>
    <w:rPr>
      <w:rFonts w:ascii="Times New Roman" w:eastAsia="Times New Roman" w:hAnsi="Times New Roman" w:cs="Times New Roman"/>
      <w:iCs/>
      <w:sz w:val="24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73D7D"/>
    <w:rPr>
      <w:rFonts w:ascii="Times New Roman" w:eastAsia="Times New Roman" w:hAnsi="Times New Roman" w:cs="Times New Roman"/>
      <w:sz w:val="24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273D7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273D7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273D7D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273D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273D7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273D7D"/>
    <w:rPr>
      <w:rFonts w:ascii="Arial" w:eastAsia="Times New Roman" w:hAnsi="Arial" w:cs="Arial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4B046A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B046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4B046A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B046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footnote text"/>
    <w:basedOn w:val="a"/>
    <w:link w:val="ac"/>
    <w:rsid w:val="001436DE"/>
    <w:pPr>
      <w:spacing w:line="240" w:lineRule="auto"/>
      <w:ind w:firstLine="851"/>
      <w:jc w:val="both"/>
    </w:pPr>
    <w:rPr>
      <w:sz w:val="20"/>
    </w:rPr>
  </w:style>
  <w:style w:type="character" w:customStyle="1" w:styleId="ac">
    <w:name w:val="Текст сноски Знак"/>
    <w:basedOn w:val="a0"/>
    <w:link w:val="ab"/>
    <w:rsid w:val="001436DE"/>
    <w:rPr>
      <w:rFonts w:ascii="Times New Roman" w:eastAsia="Times New Roman" w:hAnsi="Times New Roman" w:cs="Times New Roman"/>
      <w:sz w:val="20"/>
      <w:szCs w:val="20"/>
    </w:rPr>
  </w:style>
  <w:style w:type="character" w:styleId="ad">
    <w:name w:val="footnote reference"/>
    <w:semiHidden/>
    <w:rsid w:val="001436DE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811A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e">
    <w:name w:val="List Paragraph"/>
    <w:basedOn w:val="a"/>
    <w:qFormat/>
    <w:rsid w:val="00811A10"/>
    <w:pPr>
      <w:ind w:left="720" w:firstLine="709"/>
      <w:contextualSpacing/>
      <w:jc w:val="both"/>
    </w:pPr>
    <w:rPr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2275</Words>
  <Characters>12970</Characters>
  <Application>Microsoft Office Word</Application>
  <DocSecurity>0</DocSecurity>
  <Lines>108</Lines>
  <Paragraphs>30</Paragraphs>
  <ScaleCrop>false</ScaleCrop>
  <Company/>
  <LinksUpToDate>false</LinksUpToDate>
  <CharactersWithSpaces>15215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GusevSI</dc:creator>
  <cp:lastModifiedBy>GusevSI</cp:lastModifiedBy>
  <cp:revision>14</cp:revision>
  <cp:lastPrinted>2020-03-24T07:53:00Z</cp:lastPrinted>
  <dcterms:created xsi:type="dcterms:W3CDTF">2020-03-23T14:28:00Z</dcterms:created>
  <dcterms:modified xsi:type="dcterms:W3CDTF">2020-03-24T07:53:00Z</dcterms:modified>
</cp:coreProperties>
</file>